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ACC1" w14:textId="58971CC1" w:rsidR="001F4EB9" w:rsidRDefault="00554958">
      <w:pPr>
        <w:tabs>
          <w:tab w:val="left" w:pos="3889"/>
        </w:tabs>
        <w:ind w:left="100"/>
        <w:rPr>
          <w:rFonts w:ascii="Times New Roman"/>
          <w:sz w:val="20"/>
        </w:rPr>
      </w:pPr>
      <w:r>
        <w:rPr>
          <w:rFonts w:ascii="Times New Roman"/>
          <w:noProof/>
          <w:sz w:val="20"/>
        </w:rPr>
        <w:drawing>
          <wp:inline distT="0" distB="0" distL="0" distR="0" wp14:anchorId="4DBEE628" wp14:editId="2F906D31">
            <wp:extent cx="2264714" cy="54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64714" cy="548640"/>
                    </a:xfrm>
                    <a:prstGeom prst="rect">
                      <a:avLst/>
                    </a:prstGeom>
                  </pic:spPr>
                </pic:pic>
              </a:graphicData>
            </a:graphic>
          </wp:inline>
        </w:drawing>
      </w:r>
      <w:r>
        <w:rPr>
          <w:rFonts w:ascii="Times New Roman"/>
          <w:sz w:val="20"/>
        </w:rPr>
        <w:tab/>
      </w:r>
      <w:r w:rsidR="00E8438B">
        <w:rPr>
          <w:rFonts w:ascii="Times New Roman"/>
          <w:noProof/>
          <w:sz w:val="20"/>
        </w:rPr>
        <mc:AlternateContent>
          <mc:Choice Requires="wps">
            <w:drawing>
              <wp:inline distT="0" distB="0" distL="0" distR="0" wp14:anchorId="52B9B06A" wp14:editId="38B1B484">
                <wp:extent cx="4351655" cy="303530"/>
                <wp:effectExtent l="0" t="0" r="10795" b="127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B9F1C" w14:textId="77777777" w:rsidR="001F4EB9" w:rsidRPr="00E8438B" w:rsidRDefault="00554958">
                            <w:pPr>
                              <w:spacing w:line="448" w:lineRule="exact"/>
                              <w:ind w:left="-1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8B">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 Policy</w:t>
                            </w:r>
                          </w:p>
                        </w:txbxContent>
                      </wps:txbx>
                      <wps:bodyPr rot="0" vert="horz" wrap="square" lIns="0" tIns="0" rIns="0" bIns="0" anchor="t" anchorCtr="0" upright="1">
                        <a:noAutofit/>
                      </wps:bodyPr>
                    </wps:wsp>
                  </a:graphicData>
                </a:graphic>
              </wp:inline>
            </w:drawing>
          </mc:Choice>
          <mc:Fallback>
            <w:pict>
              <v:shapetype w14:anchorId="52B9B06A" id="_x0000_t202" coordsize="21600,21600" o:spt="202" path="m,l,21600r21600,l21600,xe">
                <v:stroke joinstyle="miter"/>
                <v:path gradientshapeok="t" o:connecttype="rect"/>
              </v:shapetype>
              <v:shape id="docshape3" o:spid="_x0000_s1026" type="#_x0000_t202" style="width:342.6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" filled="f" stroked="f">
                <v:textbox inset="0,0,0,0">
                  <w:txbxContent>
                    <w:p w14:paraId="226B9F1C" w14:textId="77777777" w:rsidR="001F4EB9" w:rsidRPr="00E8438B" w:rsidRDefault="00554958">
                      <w:pPr>
                        <w:spacing w:line="448" w:lineRule="exact"/>
                        <w:ind w:left="-1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8B">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 Policy</w:t>
                      </w:r>
                    </w:p>
                  </w:txbxContent>
                </v:textbox>
                <w10:anchorlock/>
              </v:shape>
            </w:pict>
          </mc:Fallback>
        </mc:AlternateContent>
      </w:r>
    </w:p>
    <w:p w14:paraId="3F740D6E" w14:textId="77777777" w:rsidR="001F4EB9" w:rsidRDefault="001F4EB9">
      <w:pPr>
        <w:pStyle w:val="BodyText"/>
        <w:spacing w:before="2"/>
        <w:ind w:left="0"/>
        <w:rPr>
          <w:rFonts w:ascii="Times New Roman"/>
          <w:sz w:val="15"/>
        </w:rPr>
      </w:pPr>
    </w:p>
    <w:p w14:paraId="6233F9F8" w14:textId="77777777" w:rsidR="001F4EB9" w:rsidRPr="003433B1" w:rsidRDefault="00554958" w:rsidP="003433B1">
      <w:pPr>
        <w:pStyle w:val="BodyText"/>
        <w:spacing w:before="94" w:after="120"/>
        <w:ind w:right="40"/>
        <w:jc w:val="both"/>
        <w:rPr>
          <w:strike/>
        </w:rPr>
      </w:pPr>
      <w:r>
        <w:t>Federal</w:t>
      </w:r>
      <w:r>
        <w:rPr>
          <w:spacing w:val="-4"/>
        </w:rPr>
        <w:t xml:space="preserve"> </w:t>
      </w:r>
      <w:r>
        <w:t>regulations</w:t>
      </w:r>
      <w:r>
        <w:rPr>
          <w:spacing w:val="-5"/>
        </w:rPr>
        <w:t xml:space="preserve"> </w:t>
      </w:r>
      <w:r>
        <w:t>require</w:t>
      </w:r>
      <w:r>
        <w:rPr>
          <w:spacing w:val="-3"/>
        </w:rPr>
        <w:t xml:space="preserve"> </w:t>
      </w:r>
      <w:r w:rsidR="008B2932" w:rsidRPr="00493F94">
        <w:rPr>
          <w:spacing w:val="-3"/>
        </w:rPr>
        <w:t xml:space="preserve">prospective and current recipients of </w:t>
      </w:r>
      <w:r w:rsidR="003922B1">
        <w:rPr>
          <w:spacing w:val="-3"/>
        </w:rPr>
        <w:t>Title IV Aid</w:t>
      </w:r>
      <w:r w:rsidR="004A6E84" w:rsidRPr="00493F94">
        <w:rPr>
          <w:spacing w:val="-3"/>
        </w:rPr>
        <w:t xml:space="preserve"> to </w:t>
      </w:r>
      <w:r w:rsidR="000927A7">
        <w:rPr>
          <w:spacing w:val="-3"/>
        </w:rPr>
        <w:t>meet</w:t>
      </w:r>
      <w:r w:rsidR="004A6E84" w:rsidRPr="00493F94">
        <w:rPr>
          <w:spacing w:val="-3"/>
        </w:rPr>
        <w:t xml:space="preserve"> </w:t>
      </w:r>
      <w:r w:rsidRPr="00493F94">
        <w:t>Satisfactory</w:t>
      </w:r>
      <w:r w:rsidRPr="00493F94">
        <w:rPr>
          <w:spacing w:val="-5"/>
        </w:rPr>
        <w:t xml:space="preserve"> </w:t>
      </w:r>
      <w:r w:rsidRPr="00493F94">
        <w:t>Academic</w:t>
      </w:r>
      <w:r w:rsidRPr="00493F94">
        <w:rPr>
          <w:spacing w:val="-5"/>
        </w:rPr>
        <w:t xml:space="preserve"> </w:t>
      </w:r>
      <w:r w:rsidRPr="00493F94">
        <w:t>Progress (SAP)</w:t>
      </w:r>
      <w:r w:rsidRPr="00493F94">
        <w:rPr>
          <w:spacing w:val="-3"/>
        </w:rPr>
        <w:t xml:space="preserve"> </w:t>
      </w:r>
      <w:r w:rsidR="004A6E84" w:rsidRPr="00493F94">
        <w:rPr>
          <w:spacing w:val="-3"/>
        </w:rPr>
        <w:t>toward an eligible degree or certificate program.</w:t>
      </w:r>
    </w:p>
    <w:p w14:paraId="7F098418" w14:textId="77777777" w:rsidR="003922B1" w:rsidRDefault="004A6E84" w:rsidP="003922B1">
      <w:pPr>
        <w:pStyle w:val="BodyText"/>
        <w:spacing w:after="120"/>
      </w:pPr>
      <w:r>
        <w:t>Title IV Aid includes:</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5"/>
        <w:gridCol w:w="3995"/>
      </w:tblGrid>
      <w:tr w:rsidR="003922B1" w14:paraId="0441DE5B" w14:textId="77777777" w:rsidTr="003922B1">
        <w:tc>
          <w:tcPr>
            <w:tcW w:w="6915" w:type="dxa"/>
          </w:tcPr>
          <w:p w14:paraId="2B1D873A" w14:textId="77777777" w:rsidR="003922B1" w:rsidRDefault="003922B1" w:rsidP="003922B1">
            <w:pPr>
              <w:pStyle w:val="BodyText"/>
              <w:numPr>
                <w:ilvl w:val="0"/>
                <w:numId w:val="1"/>
              </w:numPr>
              <w:ind w:left="540"/>
            </w:pPr>
            <w:r>
              <w:t>Federal Pell Grants</w:t>
            </w:r>
          </w:p>
        </w:tc>
        <w:tc>
          <w:tcPr>
            <w:tcW w:w="3995" w:type="dxa"/>
          </w:tcPr>
          <w:p w14:paraId="26D99550" w14:textId="77777777" w:rsidR="003922B1" w:rsidRDefault="003922B1" w:rsidP="003922B1">
            <w:pPr>
              <w:pStyle w:val="BodyText"/>
              <w:numPr>
                <w:ilvl w:val="0"/>
                <w:numId w:val="1"/>
              </w:numPr>
              <w:ind w:left="540"/>
            </w:pPr>
            <w:r>
              <w:t>Federal Work Study (FWS)</w:t>
            </w:r>
          </w:p>
        </w:tc>
      </w:tr>
      <w:tr w:rsidR="003922B1" w14:paraId="37E1B5F8" w14:textId="77777777" w:rsidTr="003922B1">
        <w:tc>
          <w:tcPr>
            <w:tcW w:w="6915" w:type="dxa"/>
          </w:tcPr>
          <w:p w14:paraId="6DFBF6B0" w14:textId="77777777" w:rsidR="003922B1" w:rsidRDefault="003922B1" w:rsidP="003922B1">
            <w:pPr>
              <w:pStyle w:val="BodyText"/>
              <w:numPr>
                <w:ilvl w:val="0"/>
                <w:numId w:val="1"/>
              </w:numPr>
              <w:ind w:left="540"/>
            </w:pPr>
            <w:r>
              <w:t>Federal Supplemental Education</w:t>
            </w:r>
            <w:r w:rsidR="00B07116">
              <w:t>al</w:t>
            </w:r>
            <w:r>
              <w:t xml:space="preserve"> Opportunity Grant (FSEOG)</w:t>
            </w:r>
          </w:p>
        </w:tc>
        <w:tc>
          <w:tcPr>
            <w:tcW w:w="3995" w:type="dxa"/>
          </w:tcPr>
          <w:p w14:paraId="7633AF87" w14:textId="77777777" w:rsidR="003922B1" w:rsidRDefault="003922B1" w:rsidP="003922B1">
            <w:pPr>
              <w:pStyle w:val="BodyText"/>
              <w:numPr>
                <w:ilvl w:val="0"/>
                <w:numId w:val="1"/>
              </w:numPr>
              <w:ind w:left="540"/>
            </w:pPr>
            <w:r>
              <w:t>Federal Plus Loans</w:t>
            </w:r>
          </w:p>
        </w:tc>
      </w:tr>
      <w:tr w:rsidR="003922B1" w14:paraId="0A556307" w14:textId="77777777" w:rsidTr="003922B1">
        <w:trPr>
          <w:trHeight w:val="134"/>
        </w:trPr>
        <w:tc>
          <w:tcPr>
            <w:tcW w:w="6915" w:type="dxa"/>
          </w:tcPr>
          <w:p w14:paraId="690EC288" w14:textId="77777777" w:rsidR="003922B1" w:rsidRDefault="003922B1" w:rsidP="003922B1">
            <w:pPr>
              <w:pStyle w:val="BodyText"/>
              <w:numPr>
                <w:ilvl w:val="0"/>
                <w:numId w:val="1"/>
              </w:numPr>
              <w:ind w:left="540"/>
            </w:pPr>
            <w:r>
              <w:t>Federal Direct Subsidized and Unsubsidized Loans</w:t>
            </w:r>
          </w:p>
        </w:tc>
        <w:tc>
          <w:tcPr>
            <w:tcW w:w="3995" w:type="dxa"/>
          </w:tcPr>
          <w:p w14:paraId="7649DAA2" w14:textId="77777777" w:rsidR="003922B1" w:rsidRDefault="003922B1" w:rsidP="004A6E84">
            <w:pPr>
              <w:pStyle w:val="BodyText"/>
              <w:ind w:left="0"/>
            </w:pPr>
          </w:p>
        </w:tc>
      </w:tr>
    </w:tbl>
    <w:p w14:paraId="08C4C5DC" w14:textId="77777777" w:rsidR="004A6E84" w:rsidRDefault="00554958" w:rsidP="003922B1">
      <w:pPr>
        <w:pStyle w:val="BodyText"/>
        <w:spacing w:before="120" w:after="120"/>
        <w:ind w:left="90" w:right="40"/>
        <w:jc w:val="both"/>
      </w:pPr>
      <w:r>
        <w:t>SAP</w:t>
      </w:r>
      <w:r>
        <w:rPr>
          <w:spacing w:val="-2"/>
        </w:rPr>
        <w:t xml:space="preserve"> </w:t>
      </w:r>
      <w:r>
        <w:t>will</w:t>
      </w:r>
      <w:r>
        <w:rPr>
          <w:spacing w:val="-2"/>
        </w:rPr>
        <w:t xml:space="preserve"> </w:t>
      </w:r>
      <w:r>
        <w:t>be</w:t>
      </w:r>
      <w:r w:rsidRPr="00493F94">
        <w:rPr>
          <w:spacing w:val="-2"/>
        </w:rPr>
        <w:t xml:space="preserve"> </w:t>
      </w:r>
      <w:r w:rsidR="004A6E84" w:rsidRPr="00493F94">
        <w:rPr>
          <w:spacing w:val="-2"/>
        </w:rPr>
        <w:t>evaluated</w:t>
      </w:r>
      <w:r w:rsidR="004A6E84">
        <w:rPr>
          <w:spacing w:val="-2"/>
        </w:rPr>
        <w:t xml:space="preserve"> </w:t>
      </w:r>
      <w:r>
        <w:t>after</w:t>
      </w:r>
      <w:r>
        <w:rPr>
          <w:spacing w:val="-1"/>
        </w:rPr>
        <w:t xml:space="preserve"> </w:t>
      </w:r>
      <w:r>
        <w:t>each</w:t>
      </w:r>
      <w:r>
        <w:rPr>
          <w:spacing w:val="-4"/>
        </w:rPr>
        <w:t xml:space="preserve"> </w:t>
      </w:r>
      <w:r>
        <w:t>fall,</w:t>
      </w:r>
      <w:r>
        <w:rPr>
          <w:spacing w:val="-3"/>
        </w:rPr>
        <w:t xml:space="preserve"> </w:t>
      </w:r>
      <w:r>
        <w:t>spring,</w:t>
      </w:r>
      <w:r>
        <w:rPr>
          <w:spacing w:val="-3"/>
        </w:rPr>
        <w:t xml:space="preserve"> </w:t>
      </w:r>
      <w:r>
        <w:t>and</w:t>
      </w:r>
      <w:r>
        <w:rPr>
          <w:spacing w:val="-6"/>
        </w:rPr>
        <w:t xml:space="preserve"> </w:t>
      </w:r>
      <w:r>
        <w:t>summer</w:t>
      </w:r>
      <w:r>
        <w:rPr>
          <w:spacing w:val="-3"/>
        </w:rPr>
        <w:t xml:space="preserve"> </w:t>
      </w:r>
      <w:r>
        <w:t>semesters.</w:t>
      </w:r>
      <w:r>
        <w:rPr>
          <w:spacing w:val="-3"/>
        </w:rPr>
        <w:t xml:space="preserve"> </w:t>
      </w:r>
      <w:r>
        <w:t>All</w:t>
      </w:r>
      <w:r>
        <w:rPr>
          <w:spacing w:val="-2"/>
        </w:rPr>
        <w:t xml:space="preserve"> </w:t>
      </w:r>
      <w:r>
        <w:t>students</w:t>
      </w:r>
      <w:r>
        <w:rPr>
          <w:spacing w:val="-2"/>
        </w:rPr>
        <w:t xml:space="preserve"> </w:t>
      </w:r>
      <w:r>
        <w:t>are</w:t>
      </w:r>
      <w:r>
        <w:rPr>
          <w:spacing w:val="-4"/>
        </w:rPr>
        <w:t xml:space="preserve"> </w:t>
      </w:r>
      <w:r>
        <w:t>required</w:t>
      </w:r>
      <w:r>
        <w:rPr>
          <w:spacing w:val="-4"/>
        </w:rPr>
        <w:t xml:space="preserve"> </w:t>
      </w:r>
      <w:r>
        <w:t>to</w:t>
      </w:r>
      <w:r>
        <w:rPr>
          <w:spacing w:val="-4"/>
        </w:rPr>
        <w:t xml:space="preserve"> </w:t>
      </w:r>
      <w:r>
        <w:t>maintain SAP, even if no financial aid was previously received.</w:t>
      </w:r>
    </w:p>
    <w:p w14:paraId="7FE732E1" w14:textId="3C67463B" w:rsidR="004A6E84" w:rsidRDefault="004A6E84" w:rsidP="003433B1">
      <w:pPr>
        <w:pStyle w:val="BodyText"/>
        <w:spacing w:after="120"/>
        <w:ind w:right="40"/>
        <w:jc w:val="both"/>
      </w:pPr>
      <w:r w:rsidRPr="00493F94">
        <w:t xml:space="preserve">It is </w:t>
      </w:r>
      <w:r w:rsidR="00520559">
        <w:t>the</w:t>
      </w:r>
      <w:r w:rsidRPr="00493F94">
        <w:t xml:space="preserve"> student’s responsibility to review their academic progress and compare it to the standards of this policy to ensure </w:t>
      </w:r>
      <w:r w:rsidRPr="00A24FE1">
        <w:t>awareness of</w:t>
      </w:r>
      <w:r w:rsidR="00750228" w:rsidRPr="00A24FE1">
        <w:t xml:space="preserve"> how their academic progress may impact their eligibility to receive federal financial aid.</w:t>
      </w:r>
      <w:r w:rsidRPr="00A24FE1">
        <w:t xml:space="preserve"> Students are encouraged to proactively seek assistance with their coursework. It is especially </w:t>
      </w:r>
      <w:r w:rsidR="00A24FE1" w:rsidRPr="00A24FE1">
        <w:t xml:space="preserve">in that any change to a </w:t>
      </w:r>
      <w:r w:rsidR="00750228" w:rsidRPr="00A24FE1">
        <w:t>students’ SAP</w:t>
      </w:r>
      <w:r w:rsidR="00750228">
        <w:t xml:space="preserve"> </w:t>
      </w:r>
      <w:r w:rsidRPr="00493F94">
        <w:t xml:space="preserve">may immediately affect </w:t>
      </w:r>
      <w:r w:rsidR="00F369BF">
        <w:t xml:space="preserve">federal </w:t>
      </w:r>
      <w:r w:rsidRPr="00493F94">
        <w:t xml:space="preserve">financial aid eligibility for the next semester. </w:t>
      </w:r>
      <w:r w:rsidR="00FA25B9">
        <w:t>All SAP notices will be sent to the student’s official UA-PTC email account.</w:t>
      </w:r>
    </w:p>
    <w:p w14:paraId="6397D726" w14:textId="77777777" w:rsidR="004A6E84" w:rsidRPr="003433B1" w:rsidRDefault="004A6E84" w:rsidP="003433B1">
      <w:pPr>
        <w:pStyle w:val="BodyText"/>
        <w:spacing w:after="120"/>
        <w:rPr>
          <w:b/>
          <w:sz w:val="24"/>
        </w:rPr>
      </w:pPr>
      <w:r w:rsidRPr="003433B1">
        <w:rPr>
          <w:b/>
          <w:sz w:val="24"/>
        </w:rPr>
        <w:t>General Requirements</w:t>
      </w:r>
    </w:p>
    <w:p w14:paraId="5325BEEB" w14:textId="496A0BD9" w:rsidR="004A6E84" w:rsidRPr="00493F94" w:rsidRDefault="00750228" w:rsidP="003433B1">
      <w:pPr>
        <w:pStyle w:val="BodyText"/>
        <w:ind w:right="40"/>
        <w:jc w:val="both"/>
      </w:pPr>
      <w:r w:rsidRPr="00A24FE1">
        <w:t>Satisfactory Academic Progress</w:t>
      </w:r>
      <w:r w:rsidR="004A6E84" w:rsidRPr="00493F94">
        <w:t xml:space="preserve"> is determined by three measurements: </w:t>
      </w:r>
      <w:r w:rsidR="003433B1">
        <w:t>C</w:t>
      </w:r>
      <w:r w:rsidR="004A6E84" w:rsidRPr="00493F94">
        <w:t xml:space="preserve">umulative </w:t>
      </w:r>
      <w:r w:rsidR="003433B1">
        <w:t>G</w:t>
      </w:r>
      <w:r w:rsidR="004A6E84" w:rsidRPr="00493F94">
        <w:t xml:space="preserve">rade </w:t>
      </w:r>
      <w:r w:rsidR="003433B1">
        <w:t>P</w:t>
      </w:r>
      <w:r w:rsidR="004A6E84" w:rsidRPr="00493F94">
        <w:t xml:space="preserve">oint </w:t>
      </w:r>
      <w:r w:rsidR="003433B1">
        <w:t>A</w:t>
      </w:r>
      <w:r w:rsidR="004A6E84" w:rsidRPr="00493F94">
        <w:t xml:space="preserve">verage (CGPA), </w:t>
      </w:r>
      <w:r w:rsidR="003433B1">
        <w:t>P</w:t>
      </w:r>
      <w:r w:rsidR="004A6E84" w:rsidRPr="00493F94">
        <w:t xml:space="preserve">ace </w:t>
      </w:r>
      <w:r w:rsidR="00E41A34" w:rsidRPr="00493F94">
        <w:t xml:space="preserve">of </w:t>
      </w:r>
      <w:r w:rsidR="003433B1">
        <w:t>P</w:t>
      </w:r>
      <w:r w:rsidR="00E41A34" w:rsidRPr="00493F94">
        <w:t>rogression</w:t>
      </w:r>
      <w:r w:rsidR="004A6E84" w:rsidRPr="00493F94">
        <w:t xml:space="preserve">, and </w:t>
      </w:r>
      <w:r w:rsidR="003922B1">
        <w:t>M</w:t>
      </w:r>
      <w:r w:rsidR="004A6E84" w:rsidRPr="00493F94">
        <w:t xml:space="preserve">aximum </w:t>
      </w:r>
      <w:r w:rsidR="003922B1">
        <w:t>T</w:t>
      </w:r>
      <w:r w:rsidR="004A6E84" w:rsidRPr="00493F94">
        <w:t>ime</w:t>
      </w:r>
      <w:r w:rsidR="00E41A34" w:rsidRPr="00493F94">
        <w:t xml:space="preserve"> </w:t>
      </w:r>
      <w:r w:rsidR="003922B1">
        <w:t>F</w:t>
      </w:r>
      <w:r w:rsidR="004A6E84" w:rsidRPr="00493F94">
        <w:t>rame.</w:t>
      </w:r>
    </w:p>
    <w:p w14:paraId="6A1A2FB6" w14:textId="77777777" w:rsidR="001F4EB9" w:rsidRDefault="001F4EB9">
      <w:pPr>
        <w:pStyle w:val="BodyText"/>
        <w:spacing w:before="9"/>
        <w:ind w:left="0"/>
        <w:rPr>
          <w:sz w:val="21"/>
        </w:rPr>
      </w:pPr>
    </w:p>
    <w:p w14:paraId="09A53A01" w14:textId="77777777" w:rsidR="00493F94" w:rsidRPr="003433B1" w:rsidRDefault="00554958" w:rsidP="003433B1">
      <w:pPr>
        <w:pStyle w:val="Heading1"/>
        <w:spacing w:after="120"/>
        <w:rPr>
          <w:spacing w:val="-2"/>
        </w:rPr>
      </w:pPr>
      <w:r>
        <w:t>Cumulative</w:t>
      </w:r>
      <w:r>
        <w:rPr>
          <w:spacing w:val="-5"/>
        </w:rPr>
        <w:t xml:space="preserve"> </w:t>
      </w:r>
      <w:r>
        <w:t>Grade</w:t>
      </w:r>
      <w:r>
        <w:rPr>
          <w:spacing w:val="-6"/>
        </w:rPr>
        <w:t xml:space="preserve"> </w:t>
      </w:r>
      <w:r>
        <w:t>Point</w:t>
      </w:r>
      <w:r>
        <w:rPr>
          <w:spacing w:val="-1"/>
        </w:rPr>
        <w:t xml:space="preserve"> </w:t>
      </w:r>
      <w:r>
        <w:rPr>
          <w:spacing w:val="-2"/>
        </w:rPr>
        <w:t>Average</w:t>
      </w:r>
      <w:r w:rsidR="00552B35">
        <w:rPr>
          <w:spacing w:val="-2"/>
        </w:rPr>
        <w:t xml:space="preserve"> </w:t>
      </w:r>
      <w:r>
        <w:rPr>
          <w:spacing w:val="-2"/>
        </w:rPr>
        <w:t>(CGPA)</w:t>
      </w:r>
    </w:p>
    <w:p w14:paraId="22AEE685" w14:textId="77777777" w:rsidR="00493F94" w:rsidRPr="003922B1" w:rsidRDefault="00554958" w:rsidP="003922B1">
      <w:pPr>
        <w:pStyle w:val="BodyText"/>
        <w:spacing w:after="120"/>
        <w:rPr>
          <w:spacing w:val="-2"/>
        </w:rPr>
      </w:pPr>
      <w:r>
        <w:t>Students</w:t>
      </w:r>
      <w:r>
        <w:rPr>
          <w:spacing w:val="-7"/>
        </w:rPr>
        <w:t xml:space="preserve"> </w:t>
      </w:r>
      <w:r>
        <w:t>must</w:t>
      </w:r>
      <w:r>
        <w:rPr>
          <w:spacing w:val="-5"/>
        </w:rPr>
        <w:t xml:space="preserve"> </w:t>
      </w:r>
      <w:r>
        <w:t>maintain</w:t>
      </w:r>
      <w:r>
        <w:rPr>
          <w:spacing w:val="-6"/>
        </w:rPr>
        <w:t xml:space="preserve"> </w:t>
      </w:r>
      <w:r>
        <w:t>a</w:t>
      </w:r>
      <w:r>
        <w:rPr>
          <w:spacing w:val="-3"/>
        </w:rPr>
        <w:t xml:space="preserve"> </w:t>
      </w:r>
      <w:r>
        <w:t>CGPA</w:t>
      </w:r>
      <w:r>
        <w:rPr>
          <w:spacing w:val="-4"/>
        </w:rPr>
        <w:t xml:space="preserve"> </w:t>
      </w:r>
      <w:r>
        <w:t>based</w:t>
      </w:r>
      <w:r>
        <w:rPr>
          <w:spacing w:val="-5"/>
        </w:rPr>
        <w:t xml:space="preserve"> </w:t>
      </w:r>
      <w:r>
        <w:t>on</w:t>
      </w:r>
      <w:r>
        <w:rPr>
          <w:spacing w:val="-5"/>
        </w:rPr>
        <w:t xml:space="preserve"> </w:t>
      </w:r>
      <w:r>
        <w:t>hours</w:t>
      </w:r>
      <w:r>
        <w:rPr>
          <w:spacing w:val="-6"/>
        </w:rPr>
        <w:t xml:space="preserve"> </w:t>
      </w:r>
      <w:r>
        <w:t>attempted</w:t>
      </w:r>
      <w:r>
        <w:rPr>
          <w:spacing w:val="-5"/>
        </w:rPr>
        <w:t xml:space="preserve"> </w:t>
      </w:r>
      <w:r>
        <w:t>as</w:t>
      </w:r>
      <w:r>
        <w:rPr>
          <w:spacing w:val="-5"/>
        </w:rPr>
        <w:t xml:space="preserve"> </w:t>
      </w:r>
      <w:r>
        <w:t>shown</w:t>
      </w:r>
      <w:r>
        <w:rPr>
          <w:spacing w:val="-3"/>
        </w:rPr>
        <w:t xml:space="preserve"> </w:t>
      </w:r>
      <w:r>
        <w:rPr>
          <w:spacing w:val="-2"/>
        </w:rPr>
        <w:t>below:</w:t>
      </w:r>
    </w:p>
    <w:tbl>
      <w:tblPr>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601"/>
      </w:tblGrid>
      <w:tr w:rsidR="001F4EB9" w14:paraId="37E29067" w14:textId="77777777">
        <w:trPr>
          <w:trHeight w:val="251"/>
        </w:trPr>
        <w:tc>
          <w:tcPr>
            <w:tcW w:w="3601" w:type="dxa"/>
          </w:tcPr>
          <w:p w14:paraId="2ACE51F6" w14:textId="77777777" w:rsidR="001F4EB9" w:rsidRDefault="00554958">
            <w:pPr>
              <w:pStyle w:val="TableParagraph"/>
              <w:spacing w:line="232" w:lineRule="exact"/>
              <w:ind w:left="453" w:right="446"/>
              <w:rPr>
                <w:b/>
              </w:rPr>
            </w:pPr>
            <w:r>
              <w:rPr>
                <w:b/>
              </w:rPr>
              <w:t>Credit</w:t>
            </w:r>
            <w:r>
              <w:rPr>
                <w:b/>
                <w:spacing w:val="-3"/>
              </w:rPr>
              <w:t xml:space="preserve"> </w:t>
            </w:r>
            <w:r>
              <w:rPr>
                <w:b/>
              </w:rPr>
              <w:t xml:space="preserve">Hours </w:t>
            </w:r>
            <w:r>
              <w:rPr>
                <w:b/>
                <w:spacing w:val="-2"/>
              </w:rPr>
              <w:t>Attempted</w:t>
            </w:r>
          </w:p>
        </w:tc>
        <w:tc>
          <w:tcPr>
            <w:tcW w:w="3601" w:type="dxa"/>
          </w:tcPr>
          <w:p w14:paraId="482B1572" w14:textId="77777777" w:rsidR="001F4EB9" w:rsidRDefault="00554958">
            <w:pPr>
              <w:pStyle w:val="TableParagraph"/>
              <w:spacing w:line="232" w:lineRule="exact"/>
              <w:ind w:left="454" w:right="446"/>
              <w:rPr>
                <w:b/>
              </w:rPr>
            </w:pPr>
            <w:r>
              <w:rPr>
                <w:b/>
              </w:rPr>
              <w:t>Required</w:t>
            </w:r>
            <w:r>
              <w:rPr>
                <w:b/>
                <w:spacing w:val="-7"/>
              </w:rPr>
              <w:t xml:space="preserve"> </w:t>
            </w:r>
            <w:r>
              <w:rPr>
                <w:b/>
              </w:rPr>
              <w:t>Minimum</w:t>
            </w:r>
            <w:r>
              <w:rPr>
                <w:b/>
                <w:spacing w:val="-3"/>
              </w:rPr>
              <w:t xml:space="preserve"> </w:t>
            </w:r>
            <w:r>
              <w:rPr>
                <w:b/>
                <w:spacing w:val="-4"/>
              </w:rPr>
              <w:t>CGPA</w:t>
            </w:r>
          </w:p>
        </w:tc>
      </w:tr>
      <w:tr w:rsidR="001F4EB9" w14:paraId="66787546" w14:textId="77777777">
        <w:trPr>
          <w:trHeight w:val="253"/>
        </w:trPr>
        <w:tc>
          <w:tcPr>
            <w:tcW w:w="3601" w:type="dxa"/>
          </w:tcPr>
          <w:p w14:paraId="09CA9F08" w14:textId="77777777" w:rsidR="001F4EB9" w:rsidRDefault="00554958">
            <w:pPr>
              <w:pStyle w:val="TableParagraph"/>
              <w:ind w:left="454" w:right="443"/>
            </w:pPr>
            <w:r>
              <w:t>1-29</w:t>
            </w:r>
            <w:r>
              <w:rPr>
                <w:spacing w:val="-1"/>
              </w:rPr>
              <w:t xml:space="preserve"> </w:t>
            </w:r>
            <w:r>
              <w:rPr>
                <w:spacing w:val="-2"/>
              </w:rPr>
              <w:t>hours</w:t>
            </w:r>
          </w:p>
        </w:tc>
        <w:tc>
          <w:tcPr>
            <w:tcW w:w="3601" w:type="dxa"/>
          </w:tcPr>
          <w:p w14:paraId="3D43A0B1" w14:textId="77777777" w:rsidR="001F4EB9" w:rsidRDefault="00554958">
            <w:pPr>
              <w:pStyle w:val="TableParagraph"/>
              <w:ind w:left="454" w:right="443"/>
            </w:pPr>
            <w:r>
              <w:rPr>
                <w:spacing w:val="-4"/>
              </w:rPr>
              <w:t>1.75</w:t>
            </w:r>
          </w:p>
        </w:tc>
      </w:tr>
      <w:tr w:rsidR="001F4EB9" w14:paraId="6A166EE6" w14:textId="77777777" w:rsidTr="00044EA9">
        <w:trPr>
          <w:trHeight w:val="254"/>
        </w:trPr>
        <w:tc>
          <w:tcPr>
            <w:tcW w:w="3601" w:type="dxa"/>
            <w:tcBorders>
              <w:bottom w:val="single" w:sz="4" w:space="0" w:color="000000"/>
            </w:tcBorders>
          </w:tcPr>
          <w:p w14:paraId="3637E981" w14:textId="77777777" w:rsidR="001F4EB9" w:rsidRDefault="00554958">
            <w:pPr>
              <w:pStyle w:val="TableParagraph"/>
              <w:spacing w:line="235" w:lineRule="exact"/>
              <w:ind w:left="451" w:right="446"/>
            </w:pPr>
            <w:r>
              <w:t>30</w:t>
            </w:r>
            <w:r>
              <w:rPr>
                <w:spacing w:val="-2"/>
              </w:rPr>
              <w:t xml:space="preserve"> </w:t>
            </w:r>
            <w:r>
              <w:t>hours</w:t>
            </w:r>
            <w:r>
              <w:rPr>
                <w:spacing w:val="-3"/>
              </w:rPr>
              <w:t xml:space="preserve"> </w:t>
            </w:r>
            <w:r>
              <w:t>or</w:t>
            </w:r>
            <w:r>
              <w:rPr>
                <w:spacing w:val="-2"/>
              </w:rPr>
              <w:t xml:space="preserve"> </w:t>
            </w:r>
            <w:r>
              <w:rPr>
                <w:spacing w:val="-4"/>
              </w:rPr>
              <w:t>above</w:t>
            </w:r>
          </w:p>
        </w:tc>
        <w:tc>
          <w:tcPr>
            <w:tcW w:w="3601" w:type="dxa"/>
            <w:tcBorders>
              <w:bottom w:val="single" w:sz="4" w:space="0" w:color="000000"/>
            </w:tcBorders>
          </w:tcPr>
          <w:p w14:paraId="1A05C2FF" w14:textId="77777777" w:rsidR="001F4EB9" w:rsidRDefault="00554958">
            <w:pPr>
              <w:pStyle w:val="TableParagraph"/>
              <w:spacing w:line="235" w:lineRule="exact"/>
              <w:ind w:left="454" w:right="443"/>
            </w:pPr>
            <w:r>
              <w:rPr>
                <w:spacing w:val="-4"/>
              </w:rPr>
              <w:t>2.00</w:t>
            </w:r>
          </w:p>
        </w:tc>
      </w:tr>
      <w:tr w:rsidR="00044EA9" w14:paraId="739120E5" w14:textId="77777777" w:rsidTr="00750228">
        <w:trPr>
          <w:trHeight w:val="331"/>
        </w:trPr>
        <w:tc>
          <w:tcPr>
            <w:tcW w:w="7202" w:type="dxa"/>
            <w:gridSpan w:val="2"/>
            <w:tcBorders>
              <w:left w:val="nil"/>
              <w:bottom w:val="nil"/>
              <w:right w:val="nil"/>
            </w:tcBorders>
          </w:tcPr>
          <w:p w14:paraId="79A96B95" w14:textId="77777777" w:rsidR="00044EA9" w:rsidRPr="00044EA9" w:rsidRDefault="00044EA9">
            <w:pPr>
              <w:pStyle w:val="TableParagraph"/>
              <w:spacing w:line="235" w:lineRule="exact"/>
              <w:ind w:left="454" w:right="443"/>
              <w:rPr>
                <w:spacing w:val="-4"/>
                <w:u w:val="single"/>
              </w:rPr>
            </w:pPr>
            <w:r w:rsidRPr="00044EA9">
              <w:rPr>
                <w:spacing w:val="-4"/>
                <w:sz w:val="18"/>
                <w:u w:val="single"/>
              </w:rPr>
              <w:t xml:space="preserve">Transfer credits are not included in </w:t>
            </w:r>
            <w:r w:rsidR="00E41A34">
              <w:rPr>
                <w:spacing w:val="-4"/>
                <w:sz w:val="18"/>
                <w:u w:val="single"/>
              </w:rPr>
              <w:t>UA-PTC’s</w:t>
            </w:r>
            <w:r w:rsidRPr="00044EA9">
              <w:rPr>
                <w:spacing w:val="-4"/>
                <w:sz w:val="18"/>
                <w:u w:val="single"/>
              </w:rPr>
              <w:t xml:space="preserve"> cumulative grade point average. </w:t>
            </w:r>
          </w:p>
        </w:tc>
      </w:tr>
    </w:tbl>
    <w:p w14:paraId="21A7F571" w14:textId="77777777" w:rsidR="00493F94" w:rsidRDefault="003D787C" w:rsidP="003922B1">
      <w:pPr>
        <w:pStyle w:val="Heading1"/>
        <w:spacing w:before="120" w:after="120"/>
      </w:pPr>
      <w:r>
        <w:t>Pace of Progression</w:t>
      </w:r>
    </w:p>
    <w:p w14:paraId="437FBA74" w14:textId="77777777" w:rsidR="00CB7153" w:rsidRPr="003D787C" w:rsidRDefault="00554958" w:rsidP="003922B1">
      <w:pPr>
        <w:pStyle w:val="BodyText"/>
        <w:spacing w:after="120"/>
        <w:ind w:right="146"/>
        <w:jc w:val="both"/>
      </w:pPr>
      <w:r>
        <w:t xml:space="preserve">Students must successfully complete </w:t>
      </w:r>
      <w:r w:rsidR="00A52B8E" w:rsidRPr="003433B1">
        <w:t>6</w:t>
      </w:r>
      <w:r w:rsidR="00FA25B9">
        <w:t>6.67</w:t>
      </w:r>
      <w:r>
        <w:t>% of cumulative hours attempted. Cumulative hours attempted includes hours earned,</w:t>
      </w:r>
      <w:r>
        <w:rPr>
          <w:spacing w:val="-2"/>
        </w:rPr>
        <w:t xml:space="preserve"> </w:t>
      </w:r>
      <w:r>
        <w:t>remedial</w:t>
      </w:r>
      <w:r>
        <w:rPr>
          <w:spacing w:val="-2"/>
        </w:rPr>
        <w:t xml:space="preserve"> </w:t>
      </w:r>
      <w:r>
        <w:t>hours</w:t>
      </w:r>
      <w:r>
        <w:rPr>
          <w:spacing w:val="-2"/>
        </w:rPr>
        <w:t xml:space="preserve"> </w:t>
      </w:r>
      <w:r>
        <w:t>earned,</w:t>
      </w:r>
      <w:r>
        <w:rPr>
          <w:spacing w:val="-2"/>
        </w:rPr>
        <w:t xml:space="preserve"> </w:t>
      </w:r>
      <w:r>
        <w:t>repeated</w:t>
      </w:r>
      <w:r>
        <w:rPr>
          <w:spacing w:val="-1"/>
        </w:rPr>
        <w:t xml:space="preserve"> </w:t>
      </w:r>
      <w:r>
        <w:t>hours,</w:t>
      </w:r>
      <w:r>
        <w:rPr>
          <w:spacing w:val="-2"/>
        </w:rPr>
        <w:t xml:space="preserve"> </w:t>
      </w:r>
      <w:r>
        <w:t>transfer</w:t>
      </w:r>
      <w:r>
        <w:rPr>
          <w:spacing w:val="-2"/>
        </w:rPr>
        <w:t xml:space="preserve"> </w:t>
      </w:r>
      <w:r>
        <w:t>hours and</w:t>
      </w:r>
      <w:r>
        <w:rPr>
          <w:spacing w:val="-5"/>
        </w:rPr>
        <w:t xml:space="preserve"> </w:t>
      </w:r>
      <w:r>
        <w:t>grades</w:t>
      </w:r>
      <w:r>
        <w:rPr>
          <w:spacing w:val="-3"/>
        </w:rPr>
        <w:t xml:space="preserve"> </w:t>
      </w:r>
      <w:r>
        <w:t>of F,</w:t>
      </w:r>
      <w:r>
        <w:rPr>
          <w:spacing w:val="-6"/>
        </w:rPr>
        <w:t xml:space="preserve"> </w:t>
      </w:r>
      <w:r>
        <w:t>W,</w:t>
      </w:r>
      <w:r>
        <w:rPr>
          <w:spacing w:val="-9"/>
        </w:rPr>
        <w:t xml:space="preserve"> </w:t>
      </w:r>
      <w:r>
        <w:t>WX</w:t>
      </w:r>
      <w:r>
        <w:rPr>
          <w:spacing w:val="-1"/>
        </w:rPr>
        <w:t xml:space="preserve"> </w:t>
      </w:r>
      <w:r>
        <w:t xml:space="preserve">and </w:t>
      </w:r>
      <w:r>
        <w:rPr>
          <w:spacing w:val="-4"/>
        </w:rPr>
        <w:t>INC.</w:t>
      </w:r>
    </w:p>
    <w:tbl>
      <w:tblPr>
        <w:tblStyle w:val="TableGrid"/>
        <w:tblW w:w="7650" w:type="dxa"/>
        <w:tblInd w:w="1672" w:type="dxa"/>
        <w:tblLook w:val="04A0" w:firstRow="1" w:lastRow="0" w:firstColumn="1" w:lastColumn="0" w:noHBand="0" w:noVBand="1"/>
      </w:tblPr>
      <w:tblGrid>
        <w:gridCol w:w="270"/>
        <w:gridCol w:w="3780"/>
        <w:gridCol w:w="900"/>
        <w:gridCol w:w="360"/>
        <w:gridCol w:w="2340"/>
      </w:tblGrid>
      <w:tr w:rsidR="00CB7153" w:rsidRPr="00CB7153" w14:paraId="05AA2F6B" w14:textId="77777777" w:rsidTr="00CB7153">
        <w:trPr>
          <w:trHeight w:val="314"/>
        </w:trPr>
        <w:tc>
          <w:tcPr>
            <w:tcW w:w="7650" w:type="dxa"/>
            <w:gridSpan w:val="5"/>
            <w:tcBorders>
              <w:top w:val="single" w:sz="4" w:space="0" w:color="auto"/>
              <w:left w:val="single" w:sz="4" w:space="0" w:color="auto"/>
              <w:right w:val="single" w:sz="4" w:space="0" w:color="auto"/>
            </w:tcBorders>
            <w:vAlign w:val="center"/>
          </w:tcPr>
          <w:p w14:paraId="1620DC25" w14:textId="77777777" w:rsidR="00CB7153" w:rsidRPr="00CB7153" w:rsidRDefault="00CB7153" w:rsidP="00CB7153">
            <w:pPr>
              <w:pStyle w:val="BodyText"/>
              <w:ind w:left="0"/>
              <w:jc w:val="center"/>
              <w:rPr>
                <w:b/>
              </w:rPr>
            </w:pPr>
            <w:r w:rsidRPr="00CB7153">
              <w:rPr>
                <w:b/>
              </w:rPr>
              <w:t>Pace of Progression Formula</w:t>
            </w:r>
          </w:p>
        </w:tc>
      </w:tr>
      <w:tr w:rsidR="00CB7153" w14:paraId="689082AA" w14:textId="77777777" w:rsidTr="00CB7153">
        <w:tc>
          <w:tcPr>
            <w:tcW w:w="270" w:type="dxa"/>
            <w:vMerge w:val="restart"/>
            <w:tcBorders>
              <w:top w:val="single" w:sz="4" w:space="0" w:color="auto"/>
              <w:left w:val="single" w:sz="4" w:space="0" w:color="auto"/>
              <w:right w:val="nil"/>
            </w:tcBorders>
          </w:tcPr>
          <w:p w14:paraId="6CE9C348" w14:textId="77777777" w:rsidR="00CB7153" w:rsidRPr="00CB7153" w:rsidRDefault="00CB7153" w:rsidP="00CB7153">
            <w:pPr>
              <w:pStyle w:val="BodyText"/>
              <w:ind w:left="0"/>
              <w:jc w:val="center"/>
              <w:rPr>
                <w:sz w:val="10"/>
              </w:rPr>
            </w:pPr>
          </w:p>
        </w:tc>
        <w:tc>
          <w:tcPr>
            <w:tcW w:w="3780" w:type="dxa"/>
            <w:tcBorders>
              <w:top w:val="single" w:sz="4" w:space="0" w:color="auto"/>
              <w:left w:val="nil"/>
              <w:bottom w:val="nil"/>
              <w:right w:val="nil"/>
            </w:tcBorders>
          </w:tcPr>
          <w:p w14:paraId="5EF58FD3" w14:textId="77777777" w:rsidR="00CB7153" w:rsidRPr="00CB7153" w:rsidRDefault="00CB7153" w:rsidP="00CB7153">
            <w:pPr>
              <w:pStyle w:val="BodyText"/>
              <w:ind w:left="0"/>
              <w:jc w:val="center"/>
              <w:rPr>
                <w:sz w:val="10"/>
              </w:rPr>
            </w:pPr>
          </w:p>
        </w:tc>
        <w:tc>
          <w:tcPr>
            <w:tcW w:w="900" w:type="dxa"/>
            <w:tcBorders>
              <w:top w:val="single" w:sz="4" w:space="0" w:color="auto"/>
              <w:left w:val="nil"/>
              <w:bottom w:val="nil"/>
              <w:right w:val="nil"/>
            </w:tcBorders>
            <w:vAlign w:val="center"/>
          </w:tcPr>
          <w:p w14:paraId="0D9B766F" w14:textId="77777777" w:rsidR="00CB7153" w:rsidRPr="00CB7153" w:rsidRDefault="00CB7153" w:rsidP="003D787C">
            <w:pPr>
              <w:pStyle w:val="BodyText"/>
              <w:ind w:left="0"/>
              <w:jc w:val="center"/>
              <w:rPr>
                <w:sz w:val="10"/>
              </w:rPr>
            </w:pPr>
          </w:p>
        </w:tc>
        <w:tc>
          <w:tcPr>
            <w:tcW w:w="360" w:type="dxa"/>
            <w:tcBorders>
              <w:top w:val="single" w:sz="4" w:space="0" w:color="auto"/>
              <w:left w:val="nil"/>
              <w:bottom w:val="nil"/>
              <w:right w:val="nil"/>
            </w:tcBorders>
            <w:vAlign w:val="center"/>
          </w:tcPr>
          <w:p w14:paraId="201B3F91" w14:textId="77777777" w:rsidR="00CB7153" w:rsidRPr="00CB7153" w:rsidRDefault="00CB7153" w:rsidP="00C000C5">
            <w:pPr>
              <w:pStyle w:val="BodyText"/>
              <w:ind w:left="0"/>
              <w:jc w:val="center"/>
              <w:rPr>
                <w:sz w:val="10"/>
              </w:rPr>
            </w:pPr>
          </w:p>
        </w:tc>
        <w:tc>
          <w:tcPr>
            <w:tcW w:w="2340" w:type="dxa"/>
            <w:tcBorders>
              <w:top w:val="single" w:sz="4" w:space="0" w:color="auto"/>
              <w:left w:val="nil"/>
              <w:bottom w:val="nil"/>
              <w:right w:val="single" w:sz="4" w:space="0" w:color="auto"/>
            </w:tcBorders>
            <w:vAlign w:val="center"/>
          </w:tcPr>
          <w:p w14:paraId="50625CD7" w14:textId="77777777" w:rsidR="00CB7153" w:rsidRPr="00CB7153" w:rsidRDefault="00CB7153" w:rsidP="00C000C5">
            <w:pPr>
              <w:pStyle w:val="BodyText"/>
              <w:ind w:left="0"/>
              <w:rPr>
                <w:sz w:val="10"/>
              </w:rPr>
            </w:pPr>
          </w:p>
        </w:tc>
      </w:tr>
      <w:tr w:rsidR="00CB7153" w14:paraId="475FA880" w14:textId="77777777" w:rsidTr="00CB7153">
        <w:tc>
          <w:tcPr>
            <w:tcW w:w="270" w:type="dxa"/>
            <w:vMerge/>
            <w:tcBorders>
              <w:left w:val="single" w:sz="4" w:space="0" w:color="auto"/>
              <w:right w:val="nil"/>
            </w:tcBorders>
          </w:tcPr>
          <w:p w14:paraId="0AF19671" w14:textId="77777777" w:rsidR="00CB7153" w:rsidRDefault="00CB7153" w:rsidP="00CB7153">
            <w:pPr>
              <w:pStyle w:val="BodyText"/>
              <w:ind w:left="0"/>
              <w:jc w:val="center"/>
            </w:pPr>
          </w:p>
        </w:tc>
        <w:tc>
          <w:tcPr>
            <w:tcW w:w="3780" w:type="dxa"/>
            <w:tcBorders>
              <w:top w:val="nil"/>
              <w:left w:val="nil"/>
              <w:bottom w:val="single" w:sz="4" w:space="0" w:color="auto"/>
              <w:right w:val="nil"/>
            </w:tcBorders>
          </w:tcPr>
          <w:p w14:paraId="712528FE" w14:textId="77777777" w:rsidR="00CB7153" w:rsidRDefault="00CB7153" w:rsidP="00CB7153">
            <w:pPr>
              <w:pStyle w:val="BodyText"/>
              <w:ind w:left="0"/>
              <w:jc w:val="center"/>
            </w:pPr>
            <w:r>
              <w:t>Total Cumulative Hours Earned</w:t>
            </w:r>
          </w:p>
        </w:tc>
        <w:tc>
          <w:tcPr>
            <w:tcW w:w="900" w:type="dxa"/>
            <w:vMerge w:val="restart"/>
            <w:tcBorders>
              <w:top w:val="nil"/>
              <w:left w:val="nil"/>
              <w:bottom w:val="nil"/>
              <w:right w:val="nil"/>
            </w:tcBorders>
            <w:vAlign w:val="center"/>
          </w:tcPr>
          <w:p w14:paraId="39A27E1A" w14:textId="77777777" w:rsidR="00CB7153" w:rsidRDefault="00CB7153" w:rsidP="003D787C">
            <w:pPr>
              <w:pStyle w:val="BodyText"/>
              <w:ind w:left="0"/>
              <w:jc w:val="center"/>
            </w:pPr>
            <w:r>
              <w:t>X 100</w:t>
            </w:r>
          </w:p>
        </w:tc>
        <w:tc>
          <w:tcPr>
            <w:tcW w:w="360" w:type="dxa"/>
            <w:vMerge w:val="restart"/>
            <w:tcBorders>
              <w:top w:val="nil"/>
              <w:left w:val="nil"/>
              <w:bottom w:val="nil"/>
              <w:right w:val="nil"/>
            </w:tcBorders>
            <w:vAlign w:val="center"/>
          </w:tcPr>
          <w:p w14:paraId="29CC7F97" w14:textId="77777777" w:rsidR="00CB7153" w:rsidRDefault="00CB7153" w:rsidP="00C000C5">
            <w:pPr>
              <w:pStyle w:val="BodyText"/>
              <w:ind w:left="0"/>
              <w:jc w:val="center"/>
            </w:pPr>
            <w:r>
              <w:t>=</w:t>
            </w:r>
          </w:p>
        </w:tc>
        <w:tc>
          <w:tcPr>
            <w:tcW w:w="2340" w:type="dxa"/>
            <w:vMerge w:val="restart"/>
            <w:tcBorders>
              <w:top w:val="nil"/>
              <w:left w:val="nil"/>
              <w:bottom w:val="nil"/>
              <w:right w:val="single" w:sz="4" w:space="0" w:color="auto"/>
            </w:tcBorders>
            <w:vAlign w:val="center"/>
          </w:tcPr>
          <w:p w14:paraId="25479D06" w14:textId="77777777" w:rsidR="00CB7153" w:rsidRDefault="00CB7153" w:rsidP="00C000C5">
            <w:pPr>
              <w:pStyle w:val="BodyText"/>
              <w:ind w:left="0"/>
            </w:pPr>
            <w:r>
              <w:t>Pace of Progression</w:t>
            </w:r>
          </w:p>
        </w:tc>
      </w:tr>
      <w:tr w:rsidR="00CB7153" w14:paraId="39ECF6B3" w14:textId="77777777" w:rsidTr="00CB7153">
        <w:tc>
          <w:tcPr>
            <w:tcW w:w="270" w:type="dxa"/>
            <w:vMerge/>
            <w:tcBorders>
              <w:left w:val="single" w:sz="4" w:space="0" w:color="auto"/>
              <w:right w:val="nil"/>
            </w:tcBorders>
          </w:tcPr>
          <w:p w14:paraId="3BD00E9E" w14:textId="77777777" w:rsidR="00CB7153" w:rsidRDefault="00CB7153" w:rsidP="00C000C5">
            <w:pPr>
              <w:pStyle w:val="BodyText"/>
              <w:ind w:left="0"/>
              <w:jc w:val="center"/>
            </w:pPr>
          </w:p>
        </w:tc>
        <w:tc>
          <w:tcPr>
            <w:tcW w:w="3780" w:type="dxa"/>
            <w:tcBorders>
              <w:left w:val="nil"/>
              <w:bottom w:val="nil"/>
              <w:right w:val="nil"/>
            </w:tcBorders>
            <w:vAlign w:val="center"/>
          </w:tcPr>
          <w:p w14:paraId="37CD8E41" w14:textId="77777777" w:rsidR="00CB7153" w:rsidRDefault="00CB7153" w:rsidP="00C000C5">
            <w:pPr>
              <w:pStyle w:val="BodyText"/>
              <w:ind w:left="0"/>
              <w:jc w:val="center"/>
            </w:pPr>
            <w:r>
              <w:t>Total Cumulative Hours Attempted</w:t>
            </w:r>
          </w:p>
        </w:tc>
        <w:tc>
          <w:tcPr>
            <w:tcW w:w="900" w:type="dxa"/>
            <w:vMerge/>
            <w:tcBorders>
              <w:top w:val="nil"/>
              <w:left w:val="nil"/>
              <w:bottom w:val="nil"/>
              <w:right w:val="nil"/>
            </w:tcBorders>
          </w:tcPr>
          <w:p w14:paraId="63D718B2" w14:textId="77777777" w:rsidR="00CB7153" w:rsidRDefault="00CB7153" w:rsidP="003D787C">
            <w:pPr>
              <w:pStyle w:val="BodyText"/>
              <w:ind w:left="0"/>
            </w:pPr>
          </w:p>
        </w:tc>
        <w:tc>
          <w:tcPr>
            <w:tcW w:w="360" w:type="dxa"/>
            <w:vMerge/>
            <w:tcBorders>
              <w:top w:val="nil"/>
              <w:left w:val="nil"/>
              <w:bottom w:val="nil"/>
              <w:right w:val="nil"/>
            </w:tcBorders>
          </w:tcPr>
          <w:p w14:paraId="4DDB50A3" w14:textId="77777777" w:rsidR="00CB7153" w:rsidRDefault="00CB7153" w:rsidP="003D787C">
            <w:pPr>
              <w:pStyle w:val="BodyText"/>
              <w:ind w:left="0"/>
            </w:pPr>
          </w:p>
        </w:tc>
        <w:tc>
          <w:tcPr>
            <w:tcW w:w="2340" w:type="dxa"/>
            <w:vMerge/>
            <w:tcBorders>
              <w:top w:val="nil"/>
              <w:left w:val="nil"/>
              <w:bottom w:val="nil"/>
              <w:right w:val="single" w:sz="4" w:space="0" w:color="auto"/>
            </w:tcBorders>
          </w:tcPr>
          <w:p w14:paraId="71B14D3C" w14:textId="77777777" w:rsidR="00CB7153" w:rsidRDefault="00CB7153" w:rsidP="003D787C">
            <w:pPr>
              <w:pStyle w:val="BodyText"/>
              <w:ind w:left="0"/>
            </w:pPr>
          </w:p>
        </w:tc>
      </w:tr>
      <w:tr w:rsidR="00CB7153" w14:paraId="0BBA698A" w14:textId="77777777" w:rsidTr="00CB7153">
        <w:tc>
          <w:tcPr>
            <w:tcW w:w="270" w:type="dxa"/>
            <w:vMerge/>
            <w:tcBorders>
              <w:left w:val="single" w:sz="4" w:space="0" w:color="auto"/>
              <w:right w:val="nil"/>
            </w:tcBorders>
          </w:tcPr>
          <w:p w14:paraId="52C10D43" w14:textId="77777777" w:rsidR="00CB7153" w:rsidRPr="00CB7153" w:rsidRDefault="00CB7153" w:rsidP="00C000C5">
            <w:pPr>
              <w:pStyle w:val="BodyText"/>
              <w:ind w:left="0"/>
              <w:jc w:val="center"/>
              <w:rPr>
                <w:sz w:val="6"/>
              </w:rPr>
            </w:pPr>
          </w:p>
        </w:tc>
        <w:tc>
          <w:tcPr>
            <w:tcW w:w="3780" w:type="dxa"/>
            <w:tcBorders>
              <w:top w:val="nil"/>
              <w:left w:val="nil"/>
              <w:bottom w:val="nil"/>
              <w:right w:val="nil"/>
            </w:tcBorders>
            <w:vAlign w:val="center"/>
          </w:tcPr>
          <w:p w14:paraId="5326B42E" w14:textId="77777777" w:rsidR="00CB7153" w:rsidRPr="00CB7153" w:rsidRDefault="00CB7153" w:rsidP="00C000C5">
            <w:pPr>
              <w:pStyle w:val="BodyText"/>
              <w:ind w:left="0"/>
              <w:jc w:val="center"/>
              <w:rPr>
                <w:sz w:val="6"/>
              </w:rPr>
            </w:pPr>
          </w:p>
        </w:tc>
        <w:tc>
          <w:tcPr>
            <w:tcW w:w="900" w:type="dxa"/>
            <w:tcBorders>
              <w:top w:val="nil"/>
              <w:left w:val="nil"/>
              <w:bottom w:val="nil"/>
              <w:right w:val="nil"/>
            </w:tcBorders>
          </w:tcPr>
          <w:p w14:paraId="0EDB37AF" w14:textId="77777777" w:rsidR="00CB7153" w:rsidRPr="00CB7153" w:rsidRDefault="00CB7153" w:rsidP="003D787C">
            <w:pPr>
              <w:pStyle w:val="BodyText"/>
              <w:ind w:left="0"/>
              <w:rPr>
                <w:sz w:val="6"/>
              </w:rPr>
            </w:pPr>
          </w:p>
        </w:tc>
        <w:tc>
          <w:tcPr>
            <w:tcW w:w="360" w:type="dxa"/>
            <w:tcBorders>
              <w:top w:val="nil"/>
              <w:left w:val="nil"/>
              <w:bottom w:val="nil"/>
              <w:right w:val="nil"/>
            </w:tcBorders>
          </w:tcPr>
          <w:p w14:paraId="0AF3E86E" w14:textId="77777777" w:rsidR="00CB7153" w:rsidRPr="00CB7153" w:rsidRDefault="00CB7153" w:rsidP="003D787C">
            <w:pPr>
              <w:pStyle w:val="BodyText"/>
              <w:ind w:left="0"/>
              <w:rPr>
                <w:sz w:val="6"/>
              </w:rPr>
            </w:pPr>
          </w:p>
        </w:tc>
        <w:tc>
          <w:tcPr>
            <w:tcW w:w="2340" w:type="dxa"/>
            <w:tcBorders>
              <w:top w:val="nil"/>
              <w:left w:val="nil"/>
              <w:bottom w:val="nil"/>
              <w:right w:val="single" w:sz="4" w:space="0" w:color="auto"/>
            </w:tcBorders>
          </w:tcPr>
          <w:p w14:paraId="4A286BBF" w14:textId="77777777" w:rsidR="00CB7153" w:rsidRPr="00CB7153" w:rsidRDefault="00CB7153" w:rsidP="003D787C">
            <w:pPr>
              <w:pStyle w:val="BodyText"/>
              <w:ind w:left="0"/>
              <w:rPr>
                <w:sz w:val="6"/>
              </w:rPr>
            </w:pPr>
          </w:p>
        </w:tc>
      </w:tr>
      <w:tr w:rsidR="00CB7153" w14:paraId="56902997" w14:textId="77777777" w:rsidTr="00CB7153">
        <w:tc>
          <w:tcPr>
            <w:tcW w:w="270" w:type="dxa"/>
            <w:vMerge/>
            <w:tcBorders>
              <w:left w:val="single" w:sz="4" w:space="0" w:color="auto"/>
              <w:bottom w:val="single" w:sz="4" w:space="0" w:color="auto"/>
              <w:right w:val="nil"/>
            </w:tcBorders>
          </w:tcPr>
          <w:p w14:paraId="096F7CDF" w14:textId="77777777" w:rsidR="00CB7153" w:rsidRPr="00CB7153" w:rsidRDefault="00CB7153" w:rsidP="00C000C5">
            <w:pPr>
              <w:pStyle w:val="BodyText"/>
              <w:ind w:left="0"/>
              <w:jc w:val="center"/>
              <w:rPr>
                <w:sz w:val="2"/>
              </w:rPr>
            </w:pPr>
          </w:p>
        </w:tc>
        <w:tc>
          <w:tcPr>
            <w:tcW w:w="3780" w:type="dxa"/>
            <w:tcBorders>
              <w:top w:val="nil"/>
              <w:left w:val="nil"/>
              <w:bottom w:val="single" w:sz="4" w:space="0" w:color="auto"/>
              <w:right w:val="nil"/>
            </w:tcBorders>
            <w:vAlign w:val="center"/>
          </w:tcPr>
          <w:p w14:paraId="15163129" w14:textId="77777777" w:rsidR="00CB7153" w:rsidRPr="00CB7153" w:rsidRDefault="00CB7153" w:rsidP="00C000C5">
            <w:pPr>
              <w:pStyle w:val="BodyText"/>
              <w:ind w:left="0"/>
              <w:jc w:val="center"/>
              <w:rPr>
                <w:sz w:val="2"/>
              </w:rPr>
            </w:pPr>
          </w:p>
        </w:tc>
        <w:tc>
          <w:tcPr>
            <w:tcW w:w="900" w:type="dxa"/>
            <w:tcBorders>
              <w:top w:val="nil"/>
              <w:left w:val="nil"/>
              <w:bottom w:val="single" w:sz="4" w:space="0" w:color="auto"/>
              <w:right w:val="nil"/>
            </w:tcBorders>
          </w:tcPr>
          <w:p w14:paraId="0F68A393" w14:textId="77777777" w:rsidR="00CB7153" w:rsidRPr="00CB7153" w:rsidRDefault="00CB7153" w:rsidP="003D787C">
            <w:pPr>
              <w:pStyle w:val="BodyText"/>
              <w:ind w:left="0"/>
              <w:rPr>
                <w:sz w:val="2"/>
              </w:rPr>
            </w:pPr>
          </w:p>
        </w:tc>
        <w:tc>
          <w:tcPr>
            <w:tcW w:w="360" w:type="dxa"/>
            <w:tcBorders>
              <w:top w:val="nil"/>
              <w:left w:val="nil"/>
              <w:bottom w:val="single" w:sz="4" w:space="0" w:color="auto"/>
              <w:right w:val="nil"/>
            </w:tcBorders>
          </w:tcPr>
          <w:p w14:paraId="3C58024A" w14:textId="77777777" w:rsidR="00CB7153" w:rsidRPr="00CB7153" w:rsidRDefault="00CB7153" w:rsidP="003D787C">
            <w:pPr>
              <w:pStyle w:val="BodyText"/>
              <w:ind w:left="0"/>
              <w:rPr>
                <w:sz w:val="2"/>
              </w:rPr>
            </w:pPr>
          </w:p>
        </w:tc>
        <w:tc>
          <w:tcPr>
            <w:tcW w:w="2340" w:type="dxa"/>
            <w:tcBorders>
              <w:top w:val="nil"/>
              <w:left w:val="nil"/>
              <w:bottom w:val="single" w:sz="4" w:space="0" w:color="auto"/>
              <w:right w:val="single" w:sz="4" w:space="0" w:color="auto"/>
            </w:tcBorders>
          </w:tcPr>
          <w:p w14:paraId="175C9A17" w14:textId="77777777" w:rsidR="00CB7153" w:rsidRPr="00CB7153" w:rsidRDefault="00CB7153" w:rsidP="003D787C">
            <w:pPr>
              <w:pStyle w:val="BodyText"/>
              <w:ind w:left="0"/>
              <w:rPr>
                <w:sz w:val="2"/>
              </w:rPr>
            </w:pPr>
          </w:p>
        </w:tc>
      </w:tr>
    </w:tbl>
    <w:p w14:paraId="5FF3146C" w14:textId="10A19317" w:rsidR="00C214B6" w:rsidRPr="00A24FE1" w:rsidRDefault="00C214B6" w:rsidP="00C214B6">
      <w:pPr>
        <w:spacing w:before="120" w:after="120"/>
        <w:jc w:val="center"/>
        <w:rPr>
          <w:bCs/>
        </w:rPr>
      </w:pPr>
      <w:r w:rsidRPr="00A24FE1">
        <w:rPr>
          <w:spacing w:val="-4"/>
          <w:sz w:val="18"/>
          <w:u w:val="single"/>
        </w:rPr>
        <w:t>Transfer credits are included in UA-PTC’s Pace of Progression calculation.</w:t>
      </w:r>
    </w:p>
    <w:p w14:paraId="73985966" w14:textId="4F90700A" w:rsidR="006D48FF" w:rsidRPr="003922B1" w:rsidRDefault="003D787C" w:rsidP="003922B1">
      <w:pPr>
        <w:spacing w:before="120" w:after="120"/>
        <w:ind w:left="90"/>
        <w:rPr>
          <w:b/>
          <w:bCs/>
        </w:rPr>
      </w:pPr>
      <w:r w:rsidRPr="003922B1">
        <w:rPr>
          <w:b/>
        </w:rPr>
        <w:t>Maximum Time Frame</w:t>
      </w:r>
    </w:p>
    <w:p w14:paraId="36AA8C33" w14:textId="77777777" w:rsidR="00E41A34" w:rsidRDefault="00554958" w:rsidP="003922B1">
      <w:pPr>
        <w:pStyle w:val="BodyText"/>
        <w:spacing w:after="120"/>
        <w:jc w:val="both"/>
      </w:pPr>
      <w:r>
        <w:t>The</w:t>
      </w:r>
      <w:r>
        <w:rPr>
          <w:spacing w:val="-4"/>
        </w:rPr>
        <w:t xml:space="preserve"> </w:t>
      </w:r>
      <w:r>
        <w:t>maximum</w:t>
      </w:r>
      <w:r>
        <w:rPr>
          <w:spacing w:val="-3"/>
        </w:rPr>
        <w:t xml:space="preserve"> </w:t>
      </w:r>
      <w:r>
        <w:t>number</w:t>
      </w:r>
      <w:r>
        <w:rPr>
          <w:spacing w:val="-3"/>
        </w:rPr>
        <w:t xml:space="preserve"> </w:t>
      </w:r>
      <w:r>
        <w:t>of hours</w:t>
      </w:r>
      <w:r>
        <w:rPr>
          <w:spacing w:val="-3"/>
        </w:rPr>
        <w:t xml:space="preserve"> </w:t>
      </w:r>
      <w:r>
        <w:t>a</w:t>
      </w:r>
      <w:r>
        <w:rPr>
          <w:spacing w:val="-2"/>
        </w:rPr>
        <w:t xml:space="preserve"> </w:t>
      </w:r>
      <w:r>
        <w:t>student will</w:t>
      </w:r>
      <w:r>
        <w:rPr>
          <w:spacing w:val="-2"/>
        </w:rPr>
        <w:t xml:space="preserve"> </w:t>
      </w:r>
      <w:r>
        <w:t>be</w:t>
      </w:r>
      <w:r>
        <w:rPr>
          <w:spacing w:val="-2"/>
        </w:rPr>
        <w:t xml:space="preserve"> </w:t>
      </w:r>
      <w:r>
        <w:t>eligible</w:t>
      </w:r>
      <w:r>
        <w:rPr>
          <w:spacing w:val="-4"/>
        </w:rPr>
        <w:t xml:space="preserve"> </w:t>
      </w:r>
      <w:r>
        <w:t>for</w:t>
      </w:r>
      <w:r>
        <w:rPr>
          <w:spacing w:val="-6"/>
        </w:rPr>
        <w:t xml:space="preserve"> </w:t>
      </w:r>
      <w:r>
        <w:t>Title</w:t>
      </w:r>
      <w:r>
        <w:rPr>
          <w:spacing w:val="-4"/>
        </w:rPr>
        <w:t xml:space="preserve"> </w:t>
      </w:r>
      <w:r>
        <w:t>IV</w:t>
      </w:r>
      <w:r>
        <w:rPr>
          <w:spacing w:val="-2"/>
        </w:rPr>
        <w:t xml:space="preserve"> </w:t>
      </w:r>
      <w:r>
        <w:t>aid</w:t>
      </w:r>
      <w:r>
        <w:rPr>
          <w:spacing w:val="-2"/>
        </w:rPr>
        <w:t xml:space="preserve"> </w:t>
      </w:r>
      <w:r>
        <w:t>is</w:t>
      </w:r>
      <w:r>
        <w:rPr>
          <w:spacing w:val="-2"/>
        </w:rPr>
        <w:t xml:space="preserve"> </w:t>
      </w:r>
      <w:r>
        <w:t>limited</w:t>
      </w:r>
      <w:r>
        <w:rPr>
          <w:spacing w:val="-4"/>
        </w:rPr>
        <w:t xml:space="preserve"> </w:t>
      </w:r>
      <w:r>
        <w:t>to</w:t>
      </w:r>
      <w:r>
        <w:rPr>
          <w:spacing w:val="-2"/>
        </w:rPr>
        <w:t xml:space="preserve"> </w:t>
      </w:r>
      <w:r>
        <w:t>150%</w:t>
      </w:r>
      <w:r>
        <w:rPr>
          <w:spacing w:val="-3"/>
        </w:rPr>
        <w:t xml:space="preserve"> </w:t>
      </w:r>
      <w:r>
        <w:t>of the</w:t>
      </w:r>
      <w:r>
        <w:rPr>
          <w:spacing w:val="-4"/>
        </w:rPr>
        <w:t xml:space="preserve"> </w:t>
      </w:r>
      <w:r>
        <w:t>hours</w:t>
      </w:r>
      <w:r>
        <w:rPr>
          <w:spacing w:val="-4"/>
        </w:rPr>
        <w:t xml:space="preserve"> </w:t>
      </w:r>
      <w:r>
        <w:t>required for their program of study. A student will lose eligibility for Title IV aid when they have attempted more than 150% of the hours required for their program of study.</w:t>
      </w:r>
    </w:p>
    <w:p w14:paraId="47D15AF7" w14:textId="62FF719F" w:rsidR="00044EA9" w:rsidRDefault="00E41A34" w:rsidP="003922B1">
      <w:pPr>
        <w:pStyle w:val="BodyText"/>
        <w:spacing w:after="120"/>
        <w:jc w:val="both"/>
      </w:pPr>
      <w:r>
        <w:t>Attempted</w:t>
      </w:r>
      <w:r>
        <w:rPr>
          <w:spacing w:val="-4"/>
        </w:rPr>
        <w:t xml:space="preserve"> </w:t>
      </w:r>
      <w:r>
        <w:t>hours</w:t>
      </w:r>
      <w:r>
        <w:rPr>
          <w:spacing w:val="-4"/>
        </w:rPr>
        <w:t xml:space="preserve"> </w:t>
      </w:r>
      <w:r>
        <w:t>include</w:t>
      </w:r>
      <w:r>
        <w:rPr>
          <w:spacing w:val="-4"/>
        </w:rPr>
        <w:t xml:space="preserve"> </w:t>
      </w:r>
      <w:r>
        <w:t>all</w:t>
      </w:r>
      <w:r>
        <w:rPr>
          <w:spacing w:val="-3"/>
        </w:rPr>
        <w:t xml:space="preserve"> </w:t>
      </w:r>
      <w:r>
        <w:t>hours</w:t>
      </w:r>
      <w:r>
        <w:rPr>
          <w:spacing w:val="-2"/>
        </w:rPr>
        <w:t xml:space="preserve"> </w:t>
      </w:r>
      <w:r>
        <w:t>posted</w:t>
      </w:r>
      <w:r>
        <w:rPr>
          <w:spacing w:val="-4"/>
        </w:rPr>
        <w:t xml:space="preserve"> </w:t>
      </w:r>
      <w:r>
        <w:t>to</w:t>
      </w:r>
      <w:r>
        <w:rPr>
          <w:spacing w:val="-4"/>
        </w:rPr>
        <w:t xml:space="preserve"> </w:t>
      </w:r>
      <w:r>
        <w:t>the</w:t>
      </w:r>
      <w:r>
        <w:rPr>
          <w:spacing w:val="-3"/>
        </w:rPr>
        <w:t xml:space="preserve"> </w:t>
      </w:r>
      <w:r>
        <w:t>academic</w:t>
      </w:r>
      <w:r>
        <w:rPr>
          <w:spacing w:val="-4"/>
        </w:rPr>
        <w:t xml:space="preserve"> </w:t>
      </w:r>
      <w:r>
        <w:t>transcript,</w:t>
      </w:r>
      <w:r>
        <w:rPr>
          <w:spacing w:val="-1"/>
        </w:rPr>
        <w:t xml:space="preserve"> </w:t>
      </w:r>
      <w:r>
        <w:t>including all</w:t>
      </w:r>
      <w:r>
        <w:rPr>
          <w:spacing w:val="-3"/>
        </w:rPr>
        <w:t xml:space="preserve"> </w:t>
      </w:r>
      <w:r>
        <w:t>hours</w:t>
      </w:r>
      <w:r>
        <w:rPr>
          <w:spacing w:val="-2"/>
        </w:rPr>
        <w:t xml:space="preserve"> </w:t>
      </w:r>
      <w:r>
        <w:t>earned,</w:t>
      </w:r>
      <w:r>
        <w:rPr>
          <w:spacing w:val="-4"/>
        </w:rPr>
        <w:t xml:space="preserve"> </w:t>
      </w:r>
      <w:r>
        <w:t>remedial</w:t>
      </w:r>
      <w:r>
        <w:rPr>
          <w:spacing w:val="-4"/>
        </w:rPr>
        <w:t xml:space="preserve"> </w:t>
      </w:r>
      <w:r>
        <w:t>hours earned, repeated hours, transfer hours and grades of F, NC, W,</w:t>
      </w:r>
      <w:r>
        <w:rPr>
          <w:spacing w:val="-2"/>
        </w:rPr>
        <w:t xml:space="preserve"> </w:t>
      </w:r>
      <w:r>
        <w:t>WX, and INC. All enrollment periods count toward the</w:t>
      </w:r>
      <w:r>
        <w:rPr>
          <w:spacing w:val="-2"/>
        </w:rPr>
        <w:t xml:space="preserve"> </w:t>
      </w:r>
      <w:r>
        <w:t>maximum</w:t>
      </w:r>
      <w:r>
        <w:rPr>
          <w:spacing w:val="-1"/>
        </w:rPr>
        <w:t xml:space="preserve"> </w:t>
      </w:r>
      <w:r>
        <w:t>time</w:t>
      </w:r>
      <w:r>
        <w:rPr>
          <w:spacing w:val="-2"/>
        </w:rPr>
        <w:t xml:space="preserve"> </w:t>
      </w:r>
      <w:r>
        <w:t>frame</w:t>
      </w:r>
      <w:r>
        <w:rPr>
          <w:spacing w:val="-2"/>
        </w:rPr>
        <w:t xml:space="preserve"> </w:t>
      </w:r>
      <w:r>
        <w:t>regardless of a</w:t>
      </w:r>
      <w:r>
        <w:rPr>
          <w:spacing w:val="-2"/>
        </w:rPr>
        <w:t xml:space="preserve"> </w:t>
      </w:r>
      <w:r>
        <w:t>change</w:t>
      </w:r>
      <w:r>
        <w:rPr>
          <w:spacing w:val="-2"/>
        </w:rPr>
        <w:t xml:space="preserve"> </w:t>
      </w:r>
      <w:r>
        <w:t>in degree</w:t>
      </w:r>
      <w:r>
        <w:rPr>
          <w:spacing w:val="-2"/>
        </w:rPr>
        <w:t xml:space="preserve"> </w:t>
      </w:r>
      <w:r>
        <w:t>or</w:t>
      </w:r>
      <w:r>
        <w:rPr>
          <w:spacing w:val="-4"/>
        </w:rPr>
        <w:t xml:space="preserve"> </w:t>
      </w:r>
      <w:r>
        <w:t>major. Repeated</w:t>
      </w:r>
      <w:r>
        <w:rPr>
          <w:spacing w:val="-2"/>
        </w:rPr>
        <w:t xml:space="preserve"> </w:t>
      </w:r>
      <w:r>
        <w:t xml:space="preserve">coursework will count in the review of </w:t>
      </w:r>
      <w:r w:rsidR="00750228" w:rsidRPr="00A24FE1">
        <w:t>a student’s Maximum Time Frame.</w:t>
      </w:r>
    </w:p>
    <w:tbl>
      <w:tblPr>
        <w:tblStyle w:val="TableGrid"/>
        <w:tblW w:w="0" w:type="auto"/>
        <w:tblInd w:w="823" w:type="dxa"/>
        <w:tblLook w:val="04A0" w:firstRow="1" w:lastRow="0" w:firstColumn="1" w:lastColumn="0" w:noHBand="0" w:noVBand="1"/>
      </w:tblPr>
      <w:tblGrid>
        <w:gridCol w:w="4837"/>
        <w:gridCol w:w="4500"/>
      </w:tblGrid>
      <w:tr w:rsidR="00044EA9" w14:paraId="7D4135CD" w14:textId="77777777" w:rsidTr="003433B1">
        <w:tc>
          <w:tcPr>
            <w:tcW w:w="9337" w:type="dxa"/>
            <w:gridSpan w:val="2"/>
          </w:tcPr>
          <w:p w14:paraId="459B98C9" w14:textId="77777777" w:rsidR="00044EA9" w:rsidRPr="003433B1" w:rsidRDefault="00044EA9" w:rsidP="00044EA9">
            <w:pPr>
              <w:pStyle w:val="BodyText"/>
              <w:spacing w:before="1"/>
              <w:ind w:left="0" w:right="146"/>
              <w:jc w:val="center"/>
              <w:rPr>
                <w:b/>
              </w:rPr>
            </w:pPr>
            <w:r w:rsidRPr="003433B1">
              <w:rPr>
                <w:b/>
              </w:rPr>
              <w:t>Examples of Maximum Time Frame Calculations</w:t>
            </w:r>
          </w:p>
        </w:tc>
      </w:tr>
      <w:tr w:rsidR="00044EA9" w14:paraId="259FBD48" w14:textId="77777777" w:rsidTr="003433B1">
        <w:tc>
          <w:tcPr>
            <w:tcW w:w="4837" w:type="dxa"/>
          </w:tcPr>
          <w:p w14:paraId="49B9F10F" w14:textId="77777777" w:rsidR="00044EA9" w:rsidRPr="003433B1" w:rsidRDefault="00044EA9" w:rsidP="00044EA9">
            <w:pPr>
              <w:pStyle w:val="BodyText"/>
              <w:spacing w:before="1"/>
              <w:ind w:left="0" w:right="146"/>
              <w:jc w:val="center"/>
            </w:pPr>
            <w:r w:rsidRPr="003433B1">
              <w:t>Technical Certificate Program – 40 credits</w:t>
            </w:r>
          </w:p>
        </w:tc>
        <w:tc>
          <w:tcPr>
            <w:tcW w:w="4500" w:type="dxa"/>
          </w:tcPr>
          <w:p w14:paraId="7D61A263" w14:textId="77777777" w:rsidR="00044EA9" w:rsidRPr="003433B1" w:rsidRDefault="00044EA9" w:rsidP="00044EA9">
            <w:pPr>
              <w:pStyle w:val="BodyText"/>
              <w:spacing w:before="1"/>
              <w:ind w:left="0" w:right="146"/>
              <w:jc w:val="center"/>
            </w:pPr>
            <w:r w:rsidRPr="003433B1">
              <w:t>150 percent x 40 = 60 credits</w:t>
            </w:r>
          </w:p>
        </w:tc>
      </w:tr>
      <w:tr w:rsidR="00044EA9" w14:paraId="2915EBDB" w14:textId="77777777" w:rsidTr="003433B1">
        <w:tc>
          <w:tcPr>
            <w:tcW w:w="4837" w:type="dxa"/>
          </w:tcPr>
          <w:p w14:paraId="7C2D3CCF" w14:textId="77777777" w:rsidR="00044EA9" w:rsidRPr="003433B1" w:rsidRDefault="00044EA9" w:rsidP="003433B1">
            <w:pPr>
              <w:pStyle w:val="BodyText"/>
              <w:spacing w:before="1" w:after="8"/>
              <w:ind w:left="0" w:right="146"/>
              <w:jc w:val="center"/>
            </w:pPr>
            <w:r w:rsidRPr="003433B1">
              <w:t>Associates Degree Program – 60 credits</w:t>
            </w:r>
          </w:p>
        </w:tc>
        <w:tc>
          <w:tcPr>
            <w:tcW w:w="4500" w:type="dxa"/>
          </w:tcPr>
          <w:p w14:paraId="6E82C03E" w14:textId="77777777" w:rsidR="00044EA9" w:rsidRPr="003433B1" w:rsidRDefault="00044EA9" w:rsidP="003433B1">
            <w:pPr>
              <w:pStyle w:val="BodyText"/>
              <w:spacing w:before="1" w:after="8"/>
              <w:ind w:left="0" w:right="146"/>
              <w:jc w:val="center"/>
            </w:pPr>
            <w:r w:rsidRPr="003433B1">
              <w:t>150 percent x 60 = 90 credits</w:t>
            </w:r>
          </w:p>
        </w:tc>
      </w:tr>
    </w:tbl>
    <w:p w14:paraId="49060899" w14:textId="03A1C6D6" w:rsidR="005E3CCB" w:rsidRDefault="00C214B6" w:rsidP="00C214B6">
      <w:pPr>
        <w:spacing w:after="120"/>
        <w:ind w:left="90"/>
        <w:jc w:val="center"/>
        <w:rPr>
          <w:sz w:val="24"/>
        </w:rPr>
      </w:pPr>
      <w:r w:rsidRPr="00A24FE1">
        <w:rPr>
          <w:spacing w:val="-4"/>
          <w:sz w:val="18"/>
          <w:u w:val="single"/>
        </w:rPr>
        <w:t xml:space="preserve">Transfer credits are included in UA-PTC’s Maximum Time Frame </w:t>
      </w:r>
      <w:r w:rsidRPr="00A24FE1">
        <w:rPr>
          <w:spacing w:val="-4"/>
          <w:sz w:val="18"/>
        </w:rPr>
        <w:t>Calculation.</w:t>
      </w:r>
    </w:p>
    <w:p w14:paraId="0784BFD6" w14:textId="37A18D85" w:rsidR="003433B1" w:rsidRPr="005E3CCB" w:rsidRDefault="00554958" w:rsidP="00A24FE1">
      <w:pPr>
        <w:spacing w:after="120"/>
        <w:ind w:firstLine="90"/>
        <w:rPr>
          <w:b/>
          <w:bCs/>
          <w:sz w:val="24"/>
        </w:rPr>
      </w:pPr>
      <w:r w:rsidRPr="005E3CCB">
        <w:rPr>
          <w:b/>
          <w:sz w:val="24"/>
        </w:rPr>
        <w:lastRenderedPageBreak/>
        <w:t>Financial</w:t>
      </w:r>
      <w:r w:rsidRPr="005E3CCB">
        <w:rPr>
          <w:b/>
          <w:spacing w:val="-3"/>
          <w:sz w:val="24"/>
        </w:rPr>
        <w:t xml:space="preserve"> </w:t>
      </w:r>
      <w:r w:rsidRPr="005E3CCB">
        <w:rPr>
          <w:b/>
          <w:sz w:val="24"/>
        </w:rPr>
        <w:t>Aid</w:t>
      </w:r>
      <w:r w:rsidRPr="005E3CCB">
        <w:rPr>
          <w:b/>
          <w:spacing w:val="-6"/>
          <w:sz w:val="24"/>
        </w:rPr>
        <w:t xml:space="preserve"> </w:t>
      </w:r>
      <w:r w:rsidRPr="005E3CCB">
        <w:rPr>
          <w:b/>
          <w:spacing w:val="-2"/>
          <w:sz w:val="24"/>
        </w:rPr>
        <w:t>Warning</w:t>
      </w:r>
    </w:p>
    <w:p w14:paraId="0AC01796" w14:textId="77777777" w:rsidR="001F4EB9" w:rsidRPr="005E3CCB" w:rsidRDefault="00554958" w:rsidP="005E3CCB">
      <w:pPr>
        <w:pStyle w:val="BodyText"/>
        <w:spacing w:after="120"/>
        <w:ind w:right="146"/>
        <w:jc w:val="both"/>
      </w:pPr>
      <w:r>
        <w:t>Students</w:t>
      </w:r>
      <w:r>
        <w:rPr>
          <w:spacing w:val="-4"/>
        </w:rPr>
        <w:t xml:space="preserve"> </w:t>
      </w:r>
      <w:r>
        <w:t>who</w:t>
      </w:r>
      <w:r>
        <w:rPr>
          <w:spacing w:val="-4"/>
        </w:rPr>
        <w:t xml:space="preserve"> </w:t>
      </w:r>
      <w:r>
        <w:t>fail</w:t>
      </w:r>
      <w:r>
        <w:rPr>
          <w:spacing w:val="-2"/>
        </w:rPr>
        <w:t xml:space="preserve"> </w:t>
      </w:r>
      <w:r>
        <w:t>to</w:t>
      </w:r>
      <w:r>
        <w:rPr>
          <w:spacing w:val="-4"/>
        </w:rPr>
        <w:t xml:space="preserve"> </w:t>
      </w:r>
      <w:r>
        <w:t>meet</w:t>
      </w:r>
      <w:r>
        <w:rPr>
          <w:spacing w:val="-3"/>
        </w:rPr>
        <w:t xml:space="preserve"> </w:t>
      </w:r>
      <w:r>
        <w:t>the</w:t>
      </w:r>
      <w:r>
        <w:rPr>
          <w:spacing w:val="-2"/>
        </w:rPr>
        <w:t xml:space="preserve"> </w:t>
      </w:r>
      <w:r>
        <w:t>standards</w:t>
      </w:r>
      <w:r>
        <w:rPr>
          <w:spacing w:val="-1"/>
        </w:rPr>
        <w:t xml:space="preserve"> </w:t>
      </w:r>
      <w:r>
        <w:t>of</w:t>
      </w:r>
      <w:r>
        <w:rPr>
          <w:spacing w:val="-3"/>
        </w:rPr>
        <w:t xml:space="preserve"> </w:t>
      </w:r>
      <w:r>
        <w:t>the</w:t>
      </w:r>
      <w:r>
        <w:rPr>
          <w:spacing w:val="-2"/>
        </w:rPr>
        <w:t xml:space="preserve"> </w:t>
      </w:r>
      <w:r>
        <w:t>SAP policy</w:t>
      </w:r>
      <w:r>
        <w:rPr>
          <w:spacing w:val="-1"/>
        </w:rPr>
        <w:t xml:space="preserve"> </w:t>
      </w:r>
      <w:r>
        <w:t>will</w:t>
      </w:r>
      <w:r>
        <w:rPr>
          <w:spacing w:val="-2"/>
        </w:rPr>
        <w:t xml:space="preserve"> </w:t>
      </w:r>
      <w:r>
        <w:t>be</w:t>
      </w:r>
      <w:r>
        <w:rPr>
          <w:spacing w:val="-2"/>
        </w:rPr>
        <w:t xml:space="preserve"> </w:t>
      </w:r>
      <w:r>
        <w:t>placed</w:t>
      </w:r>
      <w:r>
        <w:rPr>
          <w:spacing w:val="-2"/>
        </w:rPr>
        <w:t xml:space="preserve"> </w:t>
      </w:r>
      <w:r>
        <w:t>on</w:t>
      </w:r>
      <w:r>
        <w:rPr>
          <w:spacing w:val="-2"/>
        </w:rPr>
        <w:t xml:space="preserve"> </w:t>
      </w:r>
      <w:r>
        <w:t>Financial</w:t>
      </w:r>
      <w:r>
        <w:rPr>
          <w:spacing w:val="-3"/>
        </w:rPr>
        <w:t xml:space="preserve"> </w:t>
      </w:r>
      <w:r>
        <w:t>Aid</w:t>
      </w:r>
      <w:r>
        <w:rPr>
          <w:spacing w:val="-6"/>
        </w:rPr>
        <w:t xml:space="preserve"> </w:t>
      </w:r>
      <w:r>
        <w:t>Warning</w:t>
      </w:r>
      <w:r>
        <w:rPr>
          <w:spacing w:val="-2"/>
        </w:rPr>
        <w:t xml:space="preserve"> </w:t>
      </w:r>
      <w:r>
        <w:t>the</w:t>
      </w:r>
      <w:r>
        <w:rPr>
          <w:spacing w:val="-4"/>
        </w:rPr>
        <w:t xml:space="preserve"> </w:t>
      </w:r>
      <w:r>
        <w:t>following fall, spring or</w:t>
      </w:r>
      <w:r>
        <w:rPr>
          <w:spacing w:val="-1"/>
        </w:rPr>
        <w:t xml:space="preserve"> </w:t>
      </w:r>
      <w:r>
        <w:t>summer semester of UA-PTC</w:t>
      </w:r>
      <w:r>
        <w:rPr>
          <w:spacing w:val="-3"/>
        </w:rPr>
        <w:t xml:space="preserve"> </w:t>
      </w:r>
      <w:r>
        <w:t>enrollment. Students</w:t>
      </w:r>
      <w:r>
        <w:rPr>
          <w:spacing w:val="-2"/>
        </w:rPr>
        <w:t xml:space="preserve"> </w:t>
      </w:r>
      <w:r>
        <w:t>on warning will be eligible to</w:t>
      </w:r>
      <w:r>
        <w:rPr>
          <w:spacing w:val="-2"/>
        </w:rPr>
        <w:t xml:space="preserve"> </w:t>
      </w:r>
      <w:r>
        <w:t>receive financial aid.</w:t>
      </w:r>
    </w:p>
    <w:p w14:paraId="06559ABB" w14:textId="77777777" w:rsidR="001F4EB9" w:rsidRPr="003433B1" w:rsidRDefault="00554958" w:rsidP="003433B1">
      <w:pPr>
        <w:pStyle w:val="Heading1"/>
        <w:spacing w:after="120"/>
        <w:jc w:val="both"/>
        <w:rPr>
          <w:sz w:val="24"/>
        </w:rPr>
      </w:pPr>
      <w:r w:rsidRPr="003433B1">
        <w:rPr>
          <w:sz w:val="24"/>
        </w:rPr>
        <w:t>Financial</w:t>
      </w:r>
      <w:r w:rsidRPr="003433B1">
        <w:rPr>
          <w:spacing w:val="-3"/>
          <w:sz w:val="24"/>
        </w:rPr>
        <w:t xml:space="preserve"> </w:t>
      </w:r>
      <w:r w:rsidRPr="003433B1">
        <w:rPr>
          <w:sz w:val="24"/>
        </w:rPr>
        <w:t>Aid</w:t>
      </w:r>
      <w:r w:rsidRPr="003433B1">
        <w:rPr>
          <w:spacing w:val="-6"/>
          <w:sz w:val="24"/>
        </w:rPr>
        <w:t xml:space="preserve"> </w:t>
      </w:r>
      <w:r w:rsidRPr="003433B1">
        <w:rPr>
          <w:spacing w:val="-2"/>
          <w:sz w:val="24"/>
        </w:rPr>
        <w:t>Suspension</w:t>
      </w:r>
    </w:p>
    <w:p w14:paraId="1D1DA51E" w14:textId="77777777" w:rsidR="00F87B41" w:rsidRDefault="00554958" w:rsidP="005E3CCB">
      <w:pPr>
        <w:pStyle w:val="BodyText"/>
        <w:spacing w:after="120"/>
        <w:ind w:right="40"/>
        <w:jc w:val="both"/>
      </w:pPr>
      <w:r>
        <w:t>Students</w:t>
      </w:r>
      <w:r>
        <w:rPr>
          <w:spacing w:val="-4"/>
        </w:rPr>
        <w:t xml:space="preserve"> </w:t>
      </w:r>
      <w:r>
        <w:t>who</w:t>
      </w:r>
      <w:r>
        <w:rPr>
          <w:spacing w:val="-4"/>
        </w:rPr>
        <w:t xml:space="preserve"> </w:t>
      </w:r>
      <w:r>
        <w:t>fail</w:t>
      </w:r>
      <w:r>
        <w:rPr>
          <w:spacing w:val="-2"/>
        </w:rPr>
        <w:t xml:space="preserve"> </w:t>
      </w:r>
      <w:r>
        <w:t>to</w:t>
      </w:r>
      <w:r>
        <w:rPr>
          <w:spacing w:val="-4"/>
        </w:rPr>
        <w:t xml:space="preserve"> </w:t>
      </w:r>
      <w:r>
        <w:t>meet</w:t>
      </w:r>
      <w:r>
        <w:rPr>
          <w:spacing w:val="-3"/>
        </w:rPr>
        <w:t xml:space="preserve"> </w:t>
      </w:r>
      <w:r>
        <w:t>the</w:t>
      </w:r>
      <w:r>
        <w:rPr>
          <w:spacing w:val="-4"/>
        </w:rPr>
        <w:t xml:space="preserve"> </w:t>
      </w:r>
      <w:r>
        <w:t>minimum</w:t>
      </w:r>
      <w:r>
        <w:rPr>
          <w:spacing w:val="-3"/>
        </w:rPr>
        <w:t xml:space="preserve"> </w:t>
      </w:r>
      <w:r>
        <w:t>SAP</w:t>
      </w:r>
      <w:r>
        <w:rPr>
          <w:spacing w:val="-2"/>
        </w:rPr>
        <w:t xml:space="preserve"> </w:t>
      </w:r>
      <w:r>
        <w:t>requirements</w:t>
      </w:r>
      <w:r>
        <w:rPr>
          <w:spacing w:val="-1"/>
        </w:rPr>
        <w:t xml:space="preserve"> </w:t>
      </w:r>
      <w:r>
        <w:t>at</w:t>
      </w:r>
      <w:r>
        <w:rPr>
          <w:spacing w:val="-3"/>
        </w:rPr>
        <w:t xml:space="preserve"> </w:t>
      </w:r>
      <w:r>
        <w:t>the</w:t>
      </w:r>
      <w:r>
        <w:rPr>
          <w:spacing w:val="-4"/>
        </w:rPr>
        <w:t xml:space="preserve"> </w:t>
      </w:r>
      <w:r>
        <w:t>end</w:t>
      </w:r>
      <w:r>
        <w:rPr>
          <w:spacing w:val="-2"/>
        </w:rPr>
        <w:t xml:space="preserve"> </w:t>
      </w:r>
      <w:r>
        <w:t>of</w:t>
      </w:r>
      <w:r>
        <w:rPr>
          <w:spacing w:val="-3"/>
        </w:rPr>
        <w:t xml:space="preserve"> </w:t>
      </w:r>
      <w:r>
        <w:t>their</w:t>
      </w:r>
      <w:r>
        <w:rPr>
          <w:spacing w:val="-1"/>
        </w:rPr>
        <w:t xml:space="preserve"> </w:t>
      </w:r>
      <w:r>
        <w:t>Financial</w:t>
      </w:r>
      <w:r>
        <w:rPr>
          <w:spacing w:val="-3"/>
        </w:rPr>
        <w:t xml:space="preserve"> </w:t>
      </w:r>
      <w:r>
        <w:t>Aid</w:t>
      </w:r>
      <w:r>
        <w:rPr>
          <w:spacing w:val="-6"/>
        </w:rPr>
        <w:t xml:space="preserve"> </w:t>
      </w:r>
      <w:r>
        <w:t>Warning</w:t>
      </w:r>
      <w:r>
        <w:rPr>
          <w:spacing w:val="-2"/>
        </w:rPr>
        <w:t xml:space="preserve"> </w:t>
      </w:r>
      <w:r>
        <w:t>semester will be placed on Financial Aid Suspension and will lose their eligibility to receive federal financial aid.</w:t>
      </w:r>
      <w:r w:rsidR="00901A41">
        <w:t xml:space="preserve"> </w:t>
      </w:r>
      <w:r w:rsidR="00FA25B9">
        <w:t xml:space="preserve">Please note the Financial Aid Suspension will not prevent a student from registering for courses; however, the student will be responsible for paying </w:t>
      </w:r>
      <w:r w:rsidR="00471DFA">
        <w:t>their</w:t>
      </w:r>
      <w:r w:rsidR="008460BC" w:rsidRPr="00493F94">
        <w:t xml:space="preserve"> tuition and fees</w:t>
      </w:r>
      <w:r w:rsidR="00471DFA">
        <w:t xml:space="preserve"> at their own expense</w:t>
      </w:r>
      <w:r w:rsidR="008460BC" w:rsidRPr="00493F94">
        <w:t>.</w:t>
      </w:r>
    </w:p>
    <w:p w14:paraId="155437AF" w14:textId="6A8EA168" w:rsidR="00493F94" w:rsidRPr="005E3CCB" w:rsidRDefault="00F87B41" w:rsidP="005E3CCB">
      <w:pPr>
        <w:pStyle w:val="BodyText"/>
        <w:spacing w:after="120"/>
        <w:jc w:val="both"/>
      </w:pPr>
      <w:r w:rsidRPr="00A24FE1">
        <w:t xml:space="preserve">To regain </w:t>
      </w:r>
      <w:r w:rsidR="00C214B6" w:rsidRPr="00A24FE1">
        <w:t xml:space="preserve">federal </w:t>
      </w:r>
      <w:r w:rsidRPr="00A24FE1">
        <w:t>financial aid eligibility, students must complete course work at their own expense until the policy minimums are met or,</w:t>
      </w:r>
      <w:r w:rsidR="00C214B6" w:rsidRPr="00A24FE1">
        <w:t xml:space="preserve"> submit a financial aid appeal for review that ends up being approved with the student being placed on probation.  Students placed on probation are eligible for federal financial aid (see additional appeal information below).</w:t>
      </w:r>
      <w:r w:rsidRPr="00A24FE1">
        <w:rPr>
          <w:spacing w:val="40"/>
        </w:rPr>
        <w:t xml:space="preserve"> </w:t>
      </w:r>
      <w:r w:rsidRPr="00A24FE1">
        <w:t>If a student is on Financial Aid Suspension because</w:t>
      </w:r>
      <w:r w:rsidRPr="00A24FE1">
        <w:rPr>
          <w:spacing w:val="-1"/>
        </w:rPr>
        <w:t xml:space="preserve"> </w:t>
      </w:r>
      <w:r w:rsidR="00C214B6" w:rsidRPr="00A24FE1">
        <w:rPr>
          <w:spacing w:val="-1"/>
        </w:rPr>
        <w:t>the</w:t>
      </w:r>
      <w:r w:rsidRPr="00A24FE1">
        <w:rPr>
          <w:spacing w:val="-3"/>
        </w:rPr>
        <w:t xml:space="preserve"> </w:t>
      </w:r>
      <w:r w:rsidRPr="00A24FE1">
        <w:t>maximum</w:t>
      </w:r>
      <w:r w:rsidRPr="00A24FE1">
        <w:rPr>
          <w:spacing w:val="-3"/>
        </w:rPr>
        <w:t xml:space="preserve"> </w:t>
      </w:r>
      <w:r w:rsidRPr="00A24FE1">
        <w:t>time</w:t>
      </w:r>
      <w:r w:rsidRPr="00A24FE1">
        <w:rPr>
          <w:spacing w:val="-3"/>
        </w:rPr>
        <w:t xml:space="preserve"> </w:t>
      </w:r>
      <w:r w:rsidRPr="00A24FE1">
        <w:t>frame</w:t>
      </w:r>
      <w:r w:rsidRPr="00A24FE1">
        <w:rPr>
          <w:spacing w:val="-4"/>
        </w:rPr>
        <w:t xml:space="preserve"> </w:t>
      </w:r>
      <w:r w:rsidRPr="00A24FE1">
        <w:t>to</w:t>
      </w:r>
      <w:r w:rsidRPr="00A24FE1">
        <w:rPr>
          <w:spacing w:val="-4"/>
        </w:rPr>
        <w:t xml:space="preserve"> </w:t>
      </w:r>
      <w:r w:rsidRPr="00A24FE1">
        <w:t>complete a</w:t>
      </w:r>
      <w:r w:rsidRPr="00A24FE1">
        <w:rPr>
          <w:spacing w:val="-4"/>
        </w:rPr>
        <w:t xml:space="preserve"> </w:t>
      </w:r>
      <w:r w:rsidRPr="00A24FE1">
        <w:t>program</w:t>
      </w:r>
      <w:r w:rsidRPr="00A24FE1">
        <w:rPr>
          <w:spacing w:val="-3"/>
        </w:rPr>
        <w:t xml:space="preserve"> </w:t>
      </w:r>
      <w:r w:rsidRPr="00A24FE1">
        <w:t>is</w:t>
      </w:r>
      <w:r w:rsidRPr="00A24FE1">
        <w:rPr>
          <w:spacing w:val="-1"/>
        </w:rPr>
        <w:t xml:space="preserve"> </w:t>
      </w:r>
      <w:r w:rsidRPr="00A24FE1">
        <w:t>exceeded,</w:t>
      </w:r>
      <w:r w:rsidRPr="00A24FE1">
        <w:rPr>
          <w:spacing w:val="-3"/>
        </w:rPr>
        <w:t xml:space="preserve"> </w:t>
      </w:r>
      <w:r w:rsidRPr="00A24FE1">
        <w:t>paying</w:t>
      </w:r>
      <w:r w:rsidRPr="00A24FE1">
        <w:rPr>
          <w:spacing w:val="-2"/>
        </w:rPr>
        <w:t xml:space="preserve"> </w:t>
      </w:r>
      <w:r w:rsidRPr="00A24FE1">
        <w:t>out</w:t>
      </w:r>
      <w:r w:rsidRPr="00A24FE1">
        <w:rPr>
          <w:spacing w:val="-3"/>
        </w:rPr>
        <w:t xml:space="preserve"> </w:t>
      </w:r>
      <w:r w:rsidRPr="00A24FE1">
        <w:t xml:space="preserve">of pocket </w:t>
      </w:r>
      <w:r w:rsidRPr="00A24FE1">
        <w:rPr>
          <w:b/>
        </w:rPr>
        <w:t>will</w:t>
      </w:r>
      <w:r w:rsidRPr="00A24FE1">
        <w:rPr>
          <w:b/>
          <w:spacing w:val="-2"/>
        </w:rPr>
        <w:t xml:space="preserve"> </w:t>
      </w:r>
      <w:r w:rsidRPr="00A24FE1">
        <w:rPr>
          <w:b/>
        </w:rPr>
        <w:t>not</w:t>
      </w:r>
      <w:r w:rsidRPr="00A24FE1">
        <w:t xml:space="preserve"> allow</w:t>
      </w:r>
      <w:r w:rsidRPr="00A24FE1">
        <w:rPr>
          <w:spacing w:val="-4"/>
        </w:rPr>
        <w:t xml:space="preserve"> </w:t>
      </w:r>
      <w:r w:rsidRPr="00A24FE1">
        <w:t>them</w:t>
      </w:r>
      <w:r w:rsidRPr="00A24FE1">
        <w:rPr>
          <w:spacing w:val="-2"/>
        </w:rPr>
        <w:t xml:space="preserve"> </w:t>
      </w:r>
      <w:r w:rsidRPr="00A24FE1">
        <w:t>to regain</w:t>
      </w:r>
      <w:r w:rsidRPr="00A24FE1">
        <w:rPr>
          <w:spacing w:val="-2"/>
        </w:rPr>
        <w:t xml:space="preserve"> </w:t>
      </w:r>
      <w:r w:rsidRPr="00A24FE1">
        <w:t>aid</w:t>
      </w:r>
      <w:r w:rsidRPr="00A24FE1">
        <w:rPr>
          <w:spacing w:val="-2"/>
        </w:rPr>
        <w:t xml:space="preserve"> </w:t>
      </w:r>
      <w:r w:rsidRPr="00A24FE1">
        <w:t>eligibility.</w:t>
      </w:r>
      <w:r w:rsidRPr="00A24FE1">
        <w:rPr>
          <w:spacing w:val="40"/>
        </w:rPr>
        <w:t xml:space="preserve"> </w:t>
      </w:r>
      <w:r w:rsidRPr="00A24FE1">
        <w:t>A</w:t>
      </w:r>
      <w:r w:rsidRPr="00A24FE1">
        <w:rPr>
          <w:spacing w:val="-4"/>
        </w:rPr>
        <w:t xml:space="preserve"> </w:t>
      </w:r>
      <w:r w:rsidRPr="00A24FE1">
        <w:t>financial</w:t>
      </w:r>
      <w:r w:rsidRPr="00A24FE1">
        <w:rPr>
          <w:spacing w:val="-3"/>
        </w:rPr>
        <w:t xml:space="preserve"> </w:t>
      </w:r>
      <w:r w:rsidRPr="00A24FE1">
        <w:t>aid</w:t>
      </w:r>
      <w:r w:rsidRPr="00A24FE1">
        <w:rPr>
          <w:spacing w:val="-2"/>
        </w:rPr>
        <w:t xml:space="preserve"> </w:t>
      </w:r>
      <w:r w:rsidRPr="00A24FE1">
        <w:t>appeal</w:t>
      </w:r>
      <w:r w:rsidRPr="00A24FE1">
        <w:rPr>
          <w:spacing w:val="-3"/>
        </w:rPr>
        <w:t xml:space="preserve"> </w:t>
      </w:r>
      <w:r w:rsidRPr="00A24FE1">
        <w:t>would be</w:t>
      </w:r>
      <w:r w:rsidRPr="00A24FE1">
        <w:rPr>
          <w:spacing w:val="-4"/>
        </w:rPr>
        <w:t xml:space="preserve"> </w:t>
      </w:r>
      <w:r w:rsidRPr="00A24FE1">
        <w:t>required.</w:t>
      </w:r>
      <w:r w:rsidRPr="00A24FE1">
        <w:rPr>
          <w:spacing w:val="80"/>
        </w:rPr>
        <w:t xml:space="preserve"> </w:t>
      </w:r>
      <w:r w:rsidRPr="00A24FE1">
        <w:t>The</w:t>
      </w:r>
      <w:r w:rsidRPr="00A24FE1">
        <w:rPr>
          <w:spacing w:val="-4"/>
        </w:rPr>
        <w:t xml:space="preserve"> </w:t>
      </w:r>
      <w:r w:rsidRPr="00A24FE1">
        <w:t>steps</w:t>
      </w:r>
      <w:r w:rsidRPr="00A24FE1">
        <w:rPr>
          <w:spacing w:val="-6"/>
        </w:rPr>
        <w:t xml:space="preserve"> </w:t>
      </w:r>
      <w:r w:rsidRPr="00A24FE1">
        <w:t>to</w:t>
      </w:r>
      <w:r w:rsidRPr="00A24FE1">
        <w:rPr>
          <w:spacing w:val="-4"/>
        </w:rPr>
        <w:t xml:space="preserve"> </w:t>
      </w:r>
      <w:r w:rsidRPr="00A24FE1">
        <w:t>the</w:t>
      </w:r>
      <w:r w:rsidRPr="00A24FE1">
        <w:rPr>
          <w:spacing w:val="-2"/>
        </w:rPr>
        <w:t xml:space="preserve"> </w:t>
      </w:r>
      <w:r w:rsidRPr="00A24FE1">
        <w:t>appeal</w:t>
      </w:r>
      <w:r w:rsidRPr="00A24FE1">
        <w:rPr>
          <w:spacing w:val="-3"/>
        </w:rPr>
        <w:t xml:space="preserve"> </w:t>
      </w:r>
      <w:r w:rsidRPr="00A24FE1">
        <w:t>process</w:t>
      </w:r>
      <w:r w:rsidRPr="00A24FE1">
        <w:rPr>
          <w:spacing w:val="-4"/>
        </w:rPr>
        <w:t xml:space="preserve"> </w:t>
      </w:r>
      <w:r w:rsidRPr="00A24FE1">
        <w:t>are</w:t>
      </w:r>
      <w:r w:rsidRPr="00A24FE1">
        <w:rPr>
          <w:spacing w:val="-2"/>
        </w:rPr>
        <w:t xml:space="preserve"> </w:t>
      </w:r>
      <w:r w:rsidRPr="00A24FE1">
        <w:t>detailed in the Appeals to the Satisfactory Academic</w:t>
      </w:r>
      <w:r w:rsidR="005F503F" w:rsidRPr="00A24FE1">
        <w:t xml:space="preserve"> Progress</w:t>
      </w:r>
      <w:r w:rsidRPr="00A24FE1">
        <w:t xml:space="preserve"> Policy section.</w:t>
      </w:r>
    </w:p>
    <w:p w14:paraId="5AE8E880" w14:textId="77777777" w:rsidR="00CB7153" w:rsidRPr="003433B1" w:rsidRDefault="00CB7153" w:rsidP="003433B1">
      <w:pPr>
        <w:pStyle w:val="BodyText"/>
        <w:spacing w:after="120"/>
        <w:rPr>
          <w:b/>
          <w:sz w:val="24"/>
        </w:rPr>
      </w:pPr>
      <w:r w:rsidRPr="003433B1">
        <w:rPr>
          <w:b/>
          <w:sz w:val="24"/>
        </w:rPr>
        <w:t>Notification of SAP Status</w:t>
      </w:r>
    </w:p>
    <w:p w14:paraId="342C4B9F" w14:textId="405736FA" w:rsidR="00BD07E5" w:rsidRPr="00A24FE1" w:rsidRDefault="00CB7153" w:rsidP="00BD07E5">
      <w:pPr>
        <w:pStyle w:val="BodyText"/>
        <w:spacing w:after="120"/>
        <w:ind w:right="40"/>
        <w:jc w:val="both"/>
      </w:pPr>
      <w:r w:rsidRPr="00A24FE1">
        <w:t xml:space="preserve">The Financial Aid Office will email each student’s UA-PTC email account notifying them if they were placed on SAP Warning, SAP Suspension, or changed to </w:t>
      </w:r>
      <w:r w:rsidR="00C214B6" w:rsidRPr="00A24FE1">
        <w:t xml:space="preserve">a </w:t>
      </w:r>
      <w:r w:rsidRPr="00A24FE1">
        <w:t xml:space="preserve">good </w:t>
      </w:r>
      <w:r w:rsidR="00C214B6" w:rsidRPr="00A24FE1">
        <w:t>SAP s</w:t>
      </w:r>
      <w:r w:rsidRPr="00A24FE1">
        <w:t>tanding.</w:t>
      </w:r>
    </w:p>
    <w:p w14:paraId="225DD36D" w14:textId="61FEB14C" w:rsidR="00CB7153" w:rsidRDefault="00CB7153" w:rsidP="00BD07E5">
      <w:pPr>
        <w:pStyle w:val="BodyText"/>
        <w:spacing w:after="120"/>
        <w:ind w:right="40"/>
        <w:jc w:val="both"/>
      </w:pPr>
      <w:r w:rsidRPr="00A24FE1">
        <w:t xml:space="preserve">Failure to receive notification does not dispute or reverse the termination of a student’s eligibility to receive </w:t>
      </w:r>
      <w:r w:rsidR="00E76C94" w:rsidRPr="00A24FE1">
        <w:t xml:space="preserve">federal </w:t>
      </w:r>
      <w:r w:rsidRPr="00A24FE1">
        <w:t>financial aid.</w:t>
      </w:r>
    </w:p>
    <w:p w14:paraId="0484CD13" w14:textId="77777777" w:rsidR="00493F94" w:rsidRPr="003433B1" w:rsidRDefault="00493F94" w:rsidP="003433B1">
      <w:pPr>
        <w:pStyle w:val="Heading1"/>
        <w:spacing w:after="120"/>
        <w:ind w:left="0" w:firstLine="90"/>
        <w:rPr>
          <w:sz w:val="24"/>
        </w:rPr>
      </w:pPr>
      <w:r w:rsidRPr="003433B1">
        <w:rPr>
          <w:sz w:val="24"/>
        </w:rPr>
        <w:t>Appeals</w:t>
      </w:r>
      <w:r w:rsidRPr="003433B1">
        <w:rPr>
          <w:spacing w:val="-5"/>
          <w:sz w:val="24"/>
        </w:rPr>
        <w:t xml:space="preserve"> </w:t>
      </w:r>
      <w:r w:rsidRPr="003433B1">
        <w:rPr>
          <w:sz w:val="24"/>
        </w:rPr>
        <w:t>to</w:t>
      </w:r>
      <w:r w:rsidRPr="003433B1">
        <w:rPr>
          <w:spacing w:val="-4"/>
          <w:sz w:val="24"/>
        </w:rPr>
        <w:t xml:space="preserve"> </w:t>
      </w:r>
      <w:r w:rsidRPr="003433B1">
        <w:rPr>
          <w:sz w:val="24"/>
        </w:rPr>
        <w:t>the</w:t>
      </w:r>
      <w:r w:rsidRPr="003433B1">
        <w:rPr>
          <w:spacing w:val="-6"/>
          <w:sz w:val="24"/>
        </w:rPr>
        <w:t xml:space="preserve"> </w:t>
      </w:r>
      <w:r w:rsidRPr="003433B1">
        <w:rPr>
          <w:sz w:val="24"/>
        </w:rPr>
        <w:t>Satisfactory</w:t>
      </w:r>
      <w:r w:rsidRPr="003433B1">
        <w:rPr>
          <w:spacing w:val="-4"/>
          <w:sz w:val="24"/>
        </w:rPr>
        <w:t xml:space="preserve"> </w:t>
      </w:r>
      <w:r w:rsidRPr="003433B1">
        <w:rPr>
          <w:sz w:val="24"/>
        </w:rPr>
        <w:t>Academic</w:t>
      </w:r>
      <w:r w:rsidRPr="003433B1">
        <w:rPr>
          <w:spacing w:val="-4"/>
          <w:sz w:val="24"/>
        </w:rPr>
        <w:t xml:space="preserve"> </w:t>
      </w:r>
      <w:r w:rsidRPr="003433B1">
        <w:rPr>
          <w:sz w:val="24"/>
        </w:rPr>
        <w:t>Progress</w:t>
      </w:r>
      <w:r w:rsidRPr="003433B1">
        <w:rPr>
          <w:spacing w:val="-3"/>
          <w:sz w:val="24"/>
        </w:rPr>
        <w:t xml:space="preserve"> </w:t>
      </w:r>
      <w:r w:rsidRPr="003433B1">
        <w:rPr>
          <w:spacing w:val="-2"/>
          <w:sz w:val="24"/>
        </w:rPr>
        <w:t>Policy</w:t>
      </w:r>
    </w:p>
    <w:p w14:paraId="75BC0886" w14:textId="47AFF62E" w:rsidR="00471DFA" w:rsidRDefault="00493F94" w:rsidP="00BD07E5">
      <w:pPr>
        <w:pStyle w:val="BodyText"/>
        <w:spacing w:after="120"/>
        <w:ind w:right="44"/>
        <w:jc w:val="both"/>
      </w:pPr>
      <w:r w:rsidRPr="00493F94">
        <w:t>Students have</w:t>
      </w:r>
      <w:r w:rsidR="00BD07E5">
        <w:t xml:space="preserve"> </w:t>
      </w:r>
      <w:r w:rsidRPr="00493F94">
        <w:t xml:space="preserve">the right to </w:t>
      </w:r>
      <w:r w:rsidRPr="00A24FE1">
        <w:t xml:space="preserve">appeal </w:t>
      </w:r>
      <w:r w:rsidR="00E76C94" w:rsidRPr="00A24FE1">
        <w:t>their</w:t>
      </w:r>
      <w:r w:rsidR="00E76C94">
        <w:t xml:space="preserve"> </w:t>
      </w:r>
      <w:r w:rsidRPr="00493F94">
        <w:t xml:space="preserve">financial aid suspension </w:t>
      </w:r>
      <w:r w:rsidRPr="00520559">
        <w:rPr>
          <w:u w:val="single"/>
        </w:rPr>
        <w:t>once</w:t>
      </w:r>
      <w:r w:rsidRPr="00493F94">
        <w:t xml:space="preserve"> per semester, through our online UA-PTC Satisfactory Academic Progress Appeal Form, located on the financial aid website: </w:t>
      </w:r>
      <w:hyperlink r:id="rId9" w:history="1">
        <w:r w:rsidRPr="00493F94">
          <w:rPr>
            <w:rStyle w:val="Hyperlink"/>
            <w:u w:val="none"/>
          </w:rPr>
          <w:t>https://uaptc.edu/financial-aid/sap</w:t>
        </w:r>
      </w:hyperlink>
      <w:r w:rsidRPr="00493F94">
        <w:t xml:space="preserve">. All appeals must include the completed appeal form and documentation to support extenuating circumstances. </w:t>
      </w:r>
    </w:p>
    <w:p w14:paraId="499FE67A" w14:textId="77777777" w:rsidR="00471DFA" w:rsidRDefault="00471DFA" w:rsidP="00BD07E5">
      <w:pPr>
        <w:pStyle w:val="BodyText"/>
        <w:spacing w:after="120"/>
        <w:ind w:right="44"/>
        <w:jc w:val="both"/>
      </w:pPr>
      <w:r>
        <w:t xml:space="preserve">Examples of mitigating or extenuating circumstances include but is not limited to: </w:t>
      </w:r>
    </w:p>
    <w:tbl>
      <w:tblPr>
        <w:tblStyle w:val="TableGrid"/>
        <w:tblW w:w="0" w:type="auto"/>
        <w:tblInd w:w="100" w:type="dxa"/>
        <w:tblLook w:val="04A0" w:firstRow="1" w:lastRow="0" w:firstColumn="1" w:lastColumn="0" w:noHBand="0" w:noVBand="1"/>
      </w:tblPr>
      <w:tblGrid>
        <w:gridCol w:w="3945"/>
        <w:gridCol w:w="6965"/>
      </w:tblGrid>
      <w:tr w:rsidR="00471DFA" w14:paraId="70020F62" w14:textId="77777777" w:rsidTr="00951B8D">
        <w:tc>
          <w:tcPr>
            <w:tcW w:w="3945" w:type="dxa"/>
            <w:shd w:val="clear" w:color="auto" w:fill="17365D" w:themeFill="text2" w:themeFillShade="BF"/>
            <w:vAlign w:val="center"/>
          </w:tcPr>
          <w:p w14:paraId="1659C272" w14:textId="77777777" w:rsidR="00471DFA" w:rsidRPr="00951B8D" w:rsidRDefault="00951B8D" w:rsidP="00951B8D">
            <w:pPr>
              <w:pStyle w:val="BodyText"/>
              <w:ind w:left="0" w:right="43"/>
              <w:jc w:val="center"/>
              <w:rPr>
                <w:b/>
              </w:rPr>
            </w:pPr>
            <w:r w:rsidRPr="00951B8D">
              <w:rPr>
                <w:b/>
              </w:rPr>
              <w:t>Mitigating Circumstance</w:t>
            </w:r>
          </w:p>
        </w:tc>
        <w:tc>
          <w:tcPr>
            <w:tcW w:w="6965" w:type="dxa"/>
            <w:shd w:val="clear" w:color="auto" w:fill="17365D" w:themeFill="text2" w:themeFillShade="BF"/>
            <w:vAlign w:val="center"/>
          </w:tcPr>
          <w:p w14:paraId="0C854704" w14:textId="77777777" w:rsidR="00471DFA" w:rsidRPr="00951B8D" w:rsidRDefault="00951B8D" w:rsidP="00951B8D">
            <w:pPr>
              <w:pStyle w:val="BodyText"/>
              <w:ind w:left="0" w:right="43"/>
              <w:jc w:val="center"/>
              <w:rPr>
                <w:b/>
              </w:rPr>
            </w:pPr>
            <w:r w:rsidRPr="00951B8D">
              <w:rPr>
                <w:b/>
              </w:rPr>
              <w:t>Examples of Documentation</w:t>
            </w:r>
          </w:p>
        </w:tc>
      </w:tr>
      <w:tr w:rsidR="00471DFA" w14:paraId="1217EC23" w14:textId="77777777" w:rsidTr="00951B8D">
        <w:tc>
          <w:tcPr>
            <w:tcW w:w="3945" w:type="dxa"/>
          </w:tcPr>
          <w:p w14:paraId="1A1525E1" w14:textId="77777777" w:rsidR="00471DFA" w:rsidRPr="00951B8D" w:rsidRDefault="00951B8D" w:rsidP="00951B8D">
            <w:pPr>
              <w:pStyle w:val="BodyText"/>
              <w:ind w:left="0" w:right="43"/>
              <w:jc w:val="both"/>
              <w:rPr>
                <w:sz w:val="20"/>
              </w:rPr>
            </w:pPr>
            <w:r w:rsidRPr="00951B8D">
              <w:rPr>
                <w:sz w:val="20"/>
              </w:rPr>
              <w:t>Death of family member/friend</w:t>
            </w:r>
          </w:p>
        </w:tc>
        <w:tc>
          <w:tcPr>
            <w:tcW w:w="6965" w:type="dxa"/>
          </w:tcPr>
          <w:p w14:paraId="385AE535" w14:textId="77777777" w:rsidR="00471DFA" w:rsidRPr="00951B8D" w:rsidRDefault="00951B8D" w:rsidP="00951B8D">
            <w:pPr>
              <w:pStyle w:val="BodyText"/>
              <w:ind w:left="0" w:right="43"/>
              <w:jc w:val="both"/>
              <w:rPr>
                <w:sz w:val="20"/>
              </w:rPr>
            </w:pPr>
            <w:r w:rsidRPr="00951B8D">
              <w:rPr>
                <w:sz w:val="20"/>
              </w:rPr>
              <w:t>Obituary, death certificate</w:t>
            </w:r>
          </w:p>
        </w:tc>
      </w:tr>
      <w:tr w:rsidR="00471DFA" w14:paraId="16E12CE2" w14:textId="77777777" w:rsidTr="00951B8D">
        <w:tc>
          <w:tcPr>
            <w:tcW w:w="3945" w:type="dxa"/>
          </w:tcPr>
          <w:p w14:paraId="3ACAB1F0" w14:textId="77777777" w:rsidR="00471DFA" w:rsidRPr="00951B8D" w:rsidRDefault="00951B8D" w:rsidP="00951B8D">
            <w:pPr>
              <w:pStyle w:val="BodyText"/>
              <w:ind w:left="0" w:right="43"/>
              <w:jc w:val="both"/>
              <w:rPr>
                <w:sz w:val="20"/>
              </w:rPr>
            </w:pPr>
            <w:r w:rsidRPr="00951B8D">
              <w:rPr>
                <w:sz w:val="20"/>
              </w:rPr>
              <w:t>Marital Issues</w:t>
            </w:r>
          </w:p>
        </w:tc>
        <w:tc>
          <w:tcPr>
            <w:tcW w:w="6965" w:type="dxa"/>
          </w:tcPr>
          <w:p w14:paraId="0D191902" w14:textId="77777777" w:rsidR="00471DFA" w:rsidRPr="00951B8D" w:rsidRDefault="00951B8D" w:rsidP="00951B8D">
            <w:pPr>
              <w:pStyle w:val="BodyText"/>
              <w:ind w:left="0" w:right="43"/>
              <w:jc w:val="both"/>
              <w:rPr>
                <w:sz w:val="20"/>
              </w:rPr>
            </w:pPr>
            <w:r w:rsidRPr="00951B8D">
              <w:rPr>
                <w:sz w:val="20"/>
              </w:rPr>
              <w:t>Separation Agreement, divorce decree, statement from counselor/minister</w:t>
            </w:r>
          </w:p>
        </w:tc>
      </w:tr>
      <w:tr w:rsidR="00471DFA" w14:paraId="1D3245B1" w14:textId="77777777" w:rsidTr="00951B8D">
        <w:tc>
          <w:tcPr>
            <w:tcW w:w="3945" w:type="dxa"/>
          </w:tcPr>
          <w:p w14:paraId="578394B2" w14:textId="77777777" w:rsidR="00471DFA" w:rsidRDefault="00951B8D" w:rsidP="00951B8D">
            <w:pPr>
              <w:pStyle w:val="BodyText"/>
              <w:ind w:left="0" w:right="43"/>
              <w:jc w:val="both"/>
            </w:pPr>
            <w:r>
              <w:t>Medical health issues</w:t>
            </w:r>
          </w:p>
        </w:tc>
        <w:tc>
          <w:tcPr>
            <w:tcW w:w="6965" w:type="dxa"/>
          </w:tcPr>
          <w:p w14:paraId="6DEC4C26" w14:textId="77777777" w:rsidR="00471DFA" w:rsidRDefault="00951B8D" w:rsidP="00951B8D">
            <w:pPr>
              <w:pStyle w:val="BodyText"/>
              <w:ind w:left="0" w:right="43"/>
              <w:jc w:val="both"/>
            </w:pPr>
            <w:r>
              <w:t>Statement from medical professional, medical records</w:t>
            </w:r>
          </w:p>
        </w:tc>
      </w:tr>
      <w:tr w:rsidR="00951B8D" w14:paraId="2AA98B22" w14:textId="77777777" w:rsidTr="00951B8D">
        <w:tc>
          <w:tcPr>
            <w:tcW w:w="3945" w:type="dxa"/>
          </w:tcPr>
          <w:p w14:paraId="2CA862C1" w14:textId="77777777" w:rsidR="00951B8D" w:rsidRDefault="00951B8D" w:rsidP="00951B8D">
            <w:pPr>
              <w:pStyle w:val="BodyText"/>
              <w:ind w:left="0" w:right="43"/>
              <w:jc w:val="both"/>
            </w:pPr>
            <w:r>
              <w:t>Natural Disaster</w:t>
            </w:r>
          </w:p>
        </w:tc>
        <w:tc>
          <w:tcPr>
            <w:tcW w:w="6965" w:type="dxa"/>
          </w:tcPr>
          <w:p w14:paraId="52E15C94" w14:textId="77777777" w:rsidR="00951B8D" w:rsidRDefault="00951B8D" w:rsidP="00951B8D">
            <w:pPr>
              <w:pStyle w:val="BodyText"/>
              <w:ind w:left="0" w:right="43"/>
              <w:jc w:val="both"/>
            </w:pPr>
            <w:r>
              <w:t>Documentation indication how the student was directly impacted</w:t>
            </w:r>
          </w:p>
        </w:tc>
      </w:tr>
    </w:tbl>
    <w:p w14:paraId="454B6A5F" w14:textId="77777777" w:rsidR="00951B8D" w:rsidRDefault="00951B8D" w:rsidP="005E3CCB">
      <w:pPr>
        <w:pStyle w:val="BodyText"/>
        <w:spacing w:after="120"/>
        <w:ind w:right="44"/>
      </w:pPr>
    </w:p>
    <w:p w14:paraId="793CA23D" w14:textId="77777777" w:rsidR="00493F94" w:rsidRPr="003433B1" w:rsidRDefault="00493F94" w:rsidP="005E3CCB">
      <w:pPr>
        <w:pStyle w:val="BodyText"/>
        <w:spacing w:after="120"/>
        <w:ind w:right="44"/>
        <w:rPr>
          <w:b/>
        </w:rPr>
      </w:pPr>
      <w:r w:rsidRPr="003433B1">
        <w:rPr>
          <w:b/>
        </w:rPr>
        <w:t>Review of Appeal</w:t>
      </w:r>
    </w:p>
    <w:p w14:paraId="2628F54C" w14:textId="44EAA0A3" w:rsidR="00493F94" w:rsidRPr="004A749B" w:rsidRDefault="00493F94" w:rsidP="005E3CCB">
      <w:pPr>
        <w:pStyle w:val="BodyText"/>
        <w:spacing w:after="120"/>
        <w:ind w:right="44"/>
        <w:jc w:val="both"/>
        <w:rPr>
          <w:strike/>
        </w:rPr>
      </w:pPr>
      <w:r w:rsidRPr="004A749B">
        <w:t>SAP appeals are reviewed by an Appeals Committee. The committee</w:t>
      </w:r>
      <w:r w:rsidRPr="004A749B">
        <w:rPr>
          <w:spacing w:val="-5"/>
        </w:rPr>
        <w:t xml:space="preserve"> </w:t>
      </w:r>
      <w:r w:rsidRPr="004A749B">
        <w:t>may</w:t>
      </w:r>
      <w:r w:rsidRPr="004A749B">
        <w:rPr>
          <w:spacing w:val="-5"/>
        </w:rPr>
        <w:t xml:space="preserve"> </w:t>
      </w:r>
      <w:r w:rsidRPr="004A749B">
        <w:t>request</w:t>
      </w:r>
      <w:r w:rsidRPr="004A749B">
        <w:rPr>
          <w:spacing w:val="-2"/>
        </w:rPr>
        <w:t xml:space="preserve"> </w:t>
      </w:r>
      <w:r w:rsidRPr="004A749B">
        <w:t>additional</w:t>
      </w:r>
      <w:r w:rsidRPr="004A749B">
        <w:rPr>
          <w:spacing w:val="-4"/>
        </w:rPr>
        <w:t xml:space="preserve"> </w:t>
      </w:r>
      <w:r w:rsidRPr="004A749B">
        <w:t>documentation</w:t>
      </w:r>
      <w:r w:rsidRPr="004A749B">
        <w:rPr>
          <w:spacing w:val="-3"/>
        </w:rPr>
        <w:t xml:space="preserve"> </w:t>
      </w:r>
      <w:r w:rsidRPr="004A749B">
        <w:t>before</w:t>
      </w:r>
      <w:r w:rsidRPr="004A749B">
        <w:rPr>
          <w:spacing w:val="-5"/>
        </w:rPr>
        <w:t xml:space="preserve"> </w:t>
      </w:r>
      <w:r w:rsidRPr="004A749B">
        <w:t>reaching</w:t>
      </w:r>
      <w:r w:rsidRPr="004A749B">
        <w:rPr>
          <w:spacing w:val="-1"/>
        </w:rPr>
        <w:t xml:space="preserve"> </w:t>
      </w:r>
      <w:r w:rsidRPr="004A749B">
        <w:t>a</w:t>
      </w:r>
      <w:r w:rsidRPr="004A749B">
        <w:rPr>
          <w:spacing w:val="-5"/>
        </w:rPr>
        <w:t xml:space="preserve"> </w:t>
      </w:r>
      <w:r w:rsidRPr="004A749B">
        <w:t xml:space="preserve">decision. </w:t>
      </w:r>
      <w:r w:rsidRPr="004A749B">
        <w:rPr>
          <w:i/>
        </w:rPr>
        <w:t>The</w:t>
      </w:r>
      <w:r w:rsidRPr="004A749B">
        <w:rPr>
          <w:i/>
          <w:spacing w:val="-3"/>
        </w:rPr>
        <w:t xml:space="preserve"> </w:t>
      </w:r>
      <w:r w:rsidRPr="004A749B">
        <w:rPr>
          <w:i/>
        </w:rPr>
        <w:t>committee’s</w:t>
      </w:r>
      <w:r w:rsidRPr="004A749B">
        <w:rPr>
          <w:i/>
          <w:spacing w:val="-2"/>
        </w:rPr>
        <w:t xml:space="preserve"> </w:t>
      </w:r>
      <w:r w:rsidRPr="004A749B">
        <w:rPr>
          <w:i/>
        </w:rPr>
        <w:t>decision</w:t>
      </w:r>
      <w:r w:rsidRPr="004A749B">
        <w:rPr>
          <w:i/>
          <w:spacing w:val="-3"/>
        </w:rPr>
        <w:t xml:space="preserve"> </w:t>
      </w:r>
      <w:r w:rsidRPr="004A749B">
        <w:rPr>
          <w:i/>
        </w:rPr>
        <w:t>is final</w:t>
      </w:r>
      <w:r w:rsidRPr="004A749B">
        <w:t>.</w:t>
      </w:r>
      <w:r w:rsidRPr="004A749B">
        <w:rPr>
          <w:spacing w:val="80"/>
        </w:rPr>
        <w:t xml:space="preserve"> </w:t>
      </w:r>
      <w:r w:rsidRPr="004A749B">
        <w:t xml:space="preserve">Students will be notified in writing of the results of the appeal in a letter sent to their </w:t>
      </w:r>
      <w:r w:rsidR="00E76C94" w:rsidRPr="004A749B">
        <w:t xml:space="preserve">UA-PTC </w:t>
      </w:r>
      <w:r w:rsidRPr="004A749B">
        <w:t>student email account. If an</w:t>
      </w:r>
      <w:r w:rsidRPr="004A749B">
        <w:rPr>
          <w:spacing w:val="-2"/>
        </w:rPr>
        <w:t xml:space="preserve"> </w:t>
      </w:r>
      <w:r w:rsidRPr="004A749B">
        <w:t>appeal</w:t>
      </w:r>
      <w:r w:rsidRPr="004A749B">
        <w:rPr>
          <w:spacing w:val="-3"/>
        </w:rPr>
        <w:t xml:space="preserve"> </w:t>
      </w:r>
      <w:r w:rsidRPr="004A749B">
        <w:t>is</w:t>
      </w:r>
      <w:r w:rsidRPr="004A749B">
        <w:rPr>
          <w:spacing w:val="-4"/>
        </w:rPr>
        <w:t xml:space="preserve"> </w:t>
      </w:r>
      <w:r w:rsidRPr="004A749B">
        <w:t>approved</w:t>
      </w:r>
      <w:r w:rsidRPr="004A749B">
        <w:rPr>
          <w:spacing w:val="-4"/>
        </w:rPr>
        <w:t xml:space="preserve"> </w:t>
      </w:r>
      <w:r w:rsidRPr="004A749B">
        <w:t>by</w:t>
      </w:r>
      <w:r w:rsidRPr="004A749B">
        <w:rPr>
          <w:spacing w:val="-4"/>
        </w:rPr>
        <w:t xml:space="preserve"> </w:t>
      </w:r>
      <w:r w:rsidRPr="004A749B">
        <w:t>the</w:t>
      </w:r>
      <w:r w:rsidRPr="004A749B">
        <w:rPr>
          <w:spacing w:val="-2"/>
        </w:rPr>
        <w:t xml:space="preserve"> </w:t>
      </w:r>
      <w:r w:rsidRPr="004A749B">
        <w:t>Financial</w:t>
      </w:r>
      <w:r w:rsidRPr="004A749B">
        <w:rPr>
          <w:spacing w:val="-3"/>
        </w:rPr>
        <w:t xml:space="preserve"> </w:t>
      </w:r>
      <w:r w:rsidRPr="004A749B">
        <w:t>Aid</w:t>
      </w:r>
      <w:r w:rsidRPr="004A749B">
        <w:rPr>
          <w:spacing w:val="-2"/>
        </w:rPr>
        <w:t xml:space="preserve"> </w:t>
      </w:r>
      <w:r w:rsidRPr="004A749B">
        <w:t>Appeals Committee,</w:t>
      </w:r>
      <w:r w:rsidRPr="004A749B">
        <w:rPr>
          <w:spacing w:val="-3"/>
        </w:rPr>
        <w:t xml:space="preserve"> </w:t>
      </w:r>
      <w:r w:rsidRPr="004A749B">
        <w:t>the</w:t>
      </w:r>
      <w:r w:rsidRPr="004A749B">
        <w:rPr>
          <w:spacing w:val="-2"/>
        </w:rPr>
        <w:t xml:space="preserve"> </w:t>
      </w:r>
      <w:r w:rsidRPr="004A749B">
        <w:t>student will</w:t>
      </w:r>
      <w:r w:rsidRPr="004A749B">
        <w:rPr>
          <w:spacing w:val="-2"/>
        </w:rPr>
        <w:t xml:space="preserve"> </w:t>
      </w:r>
      <w:r w:rsidRPr="004A749B">
        <w:t>be</w:t>
      </w:r>
      <w:r w:rsidRPr="004A749B">
        <w:rPr>
          <w:spacing w:val="-2"/>
        </w:rPr>
        <w:t xml:space="preserve"> </w:t>
      </w:r>
      <w:r w:rsidRPr="004A749B">
        <w:t>placed</w:t>
      </w:r>
      <w:r w:rsidRPr="004A749B">
        <w:rPr>
          <w:spacing w:val="-2"/>
        </w:rPr>
        <w:t xml:space="preserve"> </w:t>
      </w:r>
      <w:r w:rsidRPr="004A749B">
        <w:t>on</w:t>
      </w:r>
      <w:r w:rsidRPr="004A749B">
        <w:rPr>
          <w:spacing w:val="-2"/>
        </w:rPr>
        <w:t xml:space="preserve"> </w:t>
      </w:r>
      <w:r w:rsidRPr="004A749B">
        <w:t>Financial</w:t>
      </w:r>
      <w:r w:rsidRPr="004A749B">
        <w:rPr>
          <w:spacing w:val="-3"/>
        </w:rPr>
        <w:t xml:space="preserve"> </w:t>
      </w:r>
      <w:r w:rsidRPr="004A749B">
        <w:t>Aid Probation</w:t>
      </w:r>
      <w:r w:rsidR="00E76C94" w:rsidRPr="004A749B">
        <w:t xml:space="preserve"> which may include </w:t>
      </w:r>
      <w:r w:rsidRPr="004A749B">
        <w:t xml:space="preserve">an Academic Plan. </w:t>
      </w:r>
    </w:p>
    <w:p w14:paraId="0C573742" w14:textId="77777777" w:rsidR="00493F94" w:rsidRPr="004A749B" w:rsidRDefault="00493F94" w:rsidP="005E3CCB">
      <w:pPr>
        <w:pStyle w:val="Heading1"/>
        <w:spacing w:after="120"/>
      </w:pPr>
      <w:r w:rsidRPr="004A749B">
        <w:t>Financial</w:t>
      </w:r>
      <w:r w:rsidRPr="004A749B">
        <w:rPr>
          <w:spacing w:val="-3"/>
        </w:rPr>
        <w:t xml:space="preserve"> </w:t>
      </w:r>
      <w:r w:rsidRPr="004A749B">
        <w:t>Aid</w:t>
      </w:r>
      <w:r w:rsidRPr="004A749B">
        <w:rPr>
          <w:spacing w:val="-6"/>
        </w:rPr>
        <w:t xml:space="preserve"> </w:t>
      </w:r>
      <w:r w:rsidRPr="004A749B">
        <w:rPr>
          <w:spacing w:val="-2"/>
        </w:rPr>
        <w:t>Probation</w:t>
      </w:r>
    </w:p>
    <w:p w14:paraId="08EF9FDE" w14:textId="7B77FBF2" w:rsidR="00493F94" w:rsidRPr="003433B1" w:rsidRDefault="00493F94" w:rsidP="005E3CCB">
      <w:pPr>
        <w:pStyle w:val="BodyText"/>
        <w:spacing w:after="120"/>
        <w:ind w:right="40"/>
        <w:jc w:val="both"/>
      </w:pPr>
      <w:r w:rsidRPr="004A749B">
        <w:t>Students who have an approved appeal will be placed on Financial Aid Probation for the next semester of enrollment</w:t>
      </w:r>
      <w:r w:rsidRPr="004A749B">
        <w:rPr>
          <w:spacing w:val="-2"/>
        </w:rPr>
        <w:t xml:space="preserve"> </w:t>
      </w:r>
      <w:r w:rsidRPr="004A749B">
        <w:t>and</w:t>
      </w:r>
      <w:r w:rsidRPr="004A749B">
        <w:rPr>
          <w:spacing w:val="-4"/>
        </w:rPr>
        <w:t xml:space="preserve"> </w:t>
      </w:r>
      <w:r w:rsidRPr="004A749B">
        <w:t>may</w:t>
      </w:r>
      <w:r w:rsidRPr="004A749B">
        <w:rPr>
          <w:spacing w:val="-4"/>
        </w:rPr>
        <w:t xml:space="preserve"> </w:t>
      </w:r>
      <w:r w:rsidRPr="004A749B">
        <w:t>receive</w:t>
      </w:r>
      <w:r w:rsidRPr="004A749B">
        <w:rPr>
          <w:spacing w:val="-2"/>
        </w:rPr>
        <w:t xml:space="preserve"> </w:t>
      </w:r>
      <w:r w:rsidR="00E76C94" w:rsidRPr="004A749B">
        <w:rPr>
          <w:spacing w:val="-2"/>
        </w:rPr>
        <w:t xml:space="preserve">federal financial </w:t>
      </w:r>
      <w:r w:rsidRPr="004A749B">
        <w:t>aid</w:t>
      </w:r>
      <w:r w:rsidRPr="004A749B">
        <w:rPr>
          <w:spacing w:val="-2"/>
        </w:rPr>
        <w:t xml:space="preserve"> </w:t>
      </w:r>
      <w:r w:rsidRPr="004A749B">
        <w:t>for</w:t>
      </w:r>
      <w:r w:rsidRPr="004A749B">
        <w:rPr>
          <w:spacing w:val="-3"/>
        </w:rPr>
        <w:t xml:space="preserve"> </w:t>
      </w:r>
      <w:r w:rsidRPr="004A749B">
        <w:t>that</w:t>
      </w:r>
      <w:r w:rsidRPr="004A749B">
        <w:rPr>
          <w:spacing w:val="-3"/>
        </w:rPr>
        <w:t xml:space="preserve"> </w:t>
      </w:r>
      <w:r w:rsidRPr="004A749B">
        <w:t>semester.</w:t>
      </w:r>
      <w:r w:rsidRPr="004A749B">
        <w:rPr>
          <w:spacing w:val="-3"/>
        </w:rPr>
        <w:t xml:space="preserve"> </w:t>
      </w:r>
      <w:r w:rsidRPr="004A749B">
        <w:t>If</w:t>
      </w:r>
      <w:r w:rsidRPr="004A749B">
        <w:rPr>
          <w:spacing w:val="-3"/>
        </w:rPr>
        <w:t xml:space="preserve"> </w:t>
      </w:r>
      <w:r w:rsidRPr="004A749B">
        <w:t>the</w:t>
      </w:r>
      <w:r w:rsidRPr="004A749B">
        <w:rPr>
          <w:spacing w:val="-2"/>
        </w:rPr>
        <w:t xml:space="preserve"> </w:t>
      </w:r>
      <w:r w:rsidRPr="004A749B">
        <w:t>student</w:t>
      </w:r>
      <w:r w:rsidRPr="004A749B">
        <w:rPr>
          <w:spacing w:val="-3"/>
        </w:rPr>
        <w:t xml:space="preserve"> </w:t>
      </w:r>
      <w:r w:rsidRPr="004A749B">
        <w:t>is</w:t>
      </w:r>
      <w:r w:rsidRPr="004A749B">
        <w:rPr>
          <w:spacing w:val="-1"/>
        </w:rPr>
        <w:t xml:space="preserve"> </w:t>
      </w:r>
      <w:r w:rsidR="00E76C94" w:rsidRPr="004A749B">
        <w:rPr>
          <w:spacing w:val="-1"/>
        </w:rPr>
        <w:t>placed on probation during</w:t>
      </w:r>
      <w:r w:rsidRPr="004A749B">
        <w:rPr>
          <w:spacing w:val="-2"/>
        </w:rPr>
        <w:t xml:space="preserve"> </w:t>
      </w:r>
      <w:r w:rsidRPr="004A749B">
        <w:t>the</w:t>
      </w:r>
      <w:r w:rsidRPr="004A749B">
        <w:rPr>
          <w:spacing w:val="-2"/>
        </w:rPr>
        <w:t xml:space="preserve"> </w:t>
      </w:r>
      <w:r w:rsidRPr="004A749B">
        <w:t>semester</w:t>
      </w:r>
      <w:r w:rsidRPr="004A749B">
        <w:rPr>
          <w:spacing w:val="-3"/>
        </w:rPr>
        <w:t xml:space="preserve"> </w:t>
      </w:r>
      <w:r w:rsidRPr="004A749B">
        <w:t>the</w:t>
      </w:r>
      <w:r w:rsidRPr="004A749B">
        <w:rPr>
          <w:spacing w:val="-7"/>
        </w:rPr>
        <w:t xml:space="preserve"> </w:t>
      </w:r>
      <w:r w:rsidRPr="004A749B">
        <w:t>appeal</w:t>
      </w:r>
      <w:r w:rsidRPr="004A749B">
        <w:rPr>
          <w:spacing w:val="-3"/>
        </w:rPr>
        <w:t xml:space="preserve"> </w:t>
      </w:r>
      <w:r w:rsidRPr="004A749B">
        <w:t>was approved, the student would be required to meet the standards of the policy by the end of the current semester</w:t>
      </w:r>
      <w:r w:rsidR="00520559" w:rsidRPr="004A749B">
        <w:t>.</w:t>
      </w:r>
      <w:r w:rsidRPr="004A749B">
        <w:t xml:space="preserve"> If the student</w:t>
      </w:r>
      <w:r w:rsidR="00E76C94" w:rsidRPr="004A749B">
        <w:t xml:space="preserve"> fails to meet the standards of the policy at the end of the semester in which they were placed on probation, they will be placed on financial aid suspension for the next term and the </w:t>
      </w:r>
      <w:r w:rsidRPr="004A749B">
        <w:t xml:space="preserve">student will </w:t>
      </w:r>
      <w:r w:rsidRPr="004A749B">
        <w:rPr>
          <w:u w:val="single"/>
        </w:rPr>
        <w:t>not</w:t>
      </w:r>
      <w:r w:rsidRPr="004A749B">
        <w:t xml:space="preserve"> be eligible to receive federal aid until the policy standards are met at the student’s expense or an appeal is approved.</w:t>
      </w:r>
    </w:p>
    <w:p w14:paraId="6BD4C6A9" w14:textId="77777777" w:rsidR="00493F94" w:rsidRDefault="00493F94" w:rsidP="005E3CCB">
      <w:pPr>
        <w:pStyle w:val="Heading1"/>
        <w:spacing w:after="120"/>
      </w:pPr>
      <w:r>
        <w:t>Academic</w:t>
      </w:r>
      <w:r>
        <w:rPr>
          <w:spacing w:val="-8"/>
        </w:rPr>
        <w:t xml:space="preserve"> </w:t>
      </w:r>
      <w:r>
        <w:rPr>
          <w:spacing w:val="-4"/>
        </w:rPr>
        <w:t>Plans</w:t>
      </w:r>
    </w:p>
    <w:p w14:paraId="5CD63861" w14:textId="7DD1904E" w:rsidR="00493F94" w:rsidRPr="003433B1" w:rsidRDefault="00493F94" w:rsidP="005E3CCB">
      <w:pPr>
        <w:pStyle w:val="BodyText"/>
        <w:spacing w:after="120"/>
        <w:ind w:right="40"/>
        <w:jc w:val="both"/>
      </w:pPr>
      <w:r w:rsidRPr="004A749B">
        <w:t>Students who file an appeal may be placed on an Academic Plan.</w:t>
      </w:r>
      <w:r w:rsidRPr="004A749B">
        <w:rPr>
          <w:spacing w:val="80"/>
          <w:w w:val="150"/>
        </w:rPr>
        <w:t xml:space="preserve"> </w:t>
      </w:r>
      <w:r w:rsidRPr="004A749B">
        <w:t>Students must follow their Academic Plan as outlined by the committee that is provided to the student in their notification letter.</w:t>
      </w:r>
      <w:r w:rsidRPr="004A749B">
        <w:rPr>
          <w:spacing w:val="40"/>
        </w:rPr>
        <w:t xml:space="preserve"> </w:t>
      </w:r>
      <w:r w:rsidRPr="004A749B">
        <w:t xml:space="preserve">Any deviation from the </w:t>
      </w:r>
      <w:r w:rsidRPr="004A749B">
        <w:lastRenderedPageBreak/>
        <w:t>approved academic plan may result</w:t>
      </w:r>
      <w:r w:rsidR="00E76C94" w:rsidRPr="004A749B">
        <w:t xml:space="preserve"> in the student being placed on financial aid susp</w:t>
      </w:r>
      <w:r w:rsidR="00E90B9C" w:rsidRPr="004A749B">
        <w:t>ension and the</w:t>
      </w:r>
      <w:r w:rsidRPr="004A749B">
        <w:t xml:space="preserve"> loss of aid eligibility.</w:t>
      </w:r>
      <w:r>
        <w:t xml:space="preserve"> </w:t>
      </w:r>
    </w:p>
    <w:p w14:paraId="213DCC2A" w14:textId="77777777" w:rsidR="00493F94" w:rsidRPr="00BD07E5" w:rsidRDefault="00493F94" w:rsidP="005E3CCB">
      <w:pPr>
        <w:pStyle w:val="Heading1"/>
        <w:spacing w:after="120"/>
        <w:jc w:val="both"/>
        <w:rPr>
          <w:sz w:val="24"/>
        </w:rPr>
      </w:pPr>
      <w:r w:rsidRPr="00BD07E5">
        <w:rPr>
          <w:sz w:val="24"/>
        </w:rPr>
        <w:t>Repeated</w:t>
      </w:r>
      <w:r w:rsidRPr="00BD07E5">
        <w:rPr>
          <w:spacing w:val="-5"/>
          <w:sz w:val="24"/>
        </w:rPr>
        <w:t xml:space="preserve"> </w:t>
      </w:r>
      <w:r w:rsidRPr="00BD07E5">
        <w:rPr>
          <w:sz w:val="24"/>
        </w:rPr>
        <w:t>Course</w:t>
      </w:r>
      <w:r w:rsidRPr="00BD07E5">
        <w:rPr>
          <w:spacing w:val="-5"/>
          <w:sz w:val="24"/>
        </w:rPr>
        <w:t xml:space="preserve"> </w:t>
      </w:r>
      <w:r w:rsidRPr="00BD07E5">
        <w:rPr>
          <w:spacing w:val="-4"/>
          <w:sz w:val="24"/>
        </w:rPr>
        <w:t>Work</w:t>
      </w:r>
    </w:p>
    <w:p w14:paraId="5ACE2273" w14:textId="77777777" w:rsidR="00951B8D" w:rsidRPr="00951B8D" w:rsidRDefault="00493F94" w:rsidP="00951B8D">
      <w:pPr>
        <w:pStyle w:val="BodyText"/>
        <w:spacing w:after="120"/>
        <w:ind w:right="40"/>
        <w:jc w:val="both"/>
      </w:pPr>
      <w:r>
        <w:t>Students</w:t>
      </w:r>
      <w:r>
        <w:rPr>
          <w:spacing w:val="-4"/>
        </w:rPr>
        <w:t xml:space="preserve"> </w:t>
      </w:r>
      <w:r>
        <w:t>may</w:t>
      </w:r>
      <w:r>
        <w:rPr>
          <w:spacing w:val="-4"/>
        </w:rPr>
        <w:t xml:space="preserve"> </w:t>
      </w:r>
      <w:r>
        <w:t>receive</w:t>
      </w:r>
      <w:r>
        <w:rPr>
          <w:spacing w:val="-4"/>
        </w:rPr>
        <w:t xml:space="preserve"> </w:t>
      </w:r>
      <w:r>
        <w:t>federal</w:t>
      </w:r>
      <w:r>
        <w:rPr>
          <w:spacing w:val="-3"/>
        </w:rPr>
        <w:t xml:space="preserve"> </w:t>
      </w:r>
      <w:r>
        <w:t>aid</w:t>
      </w:r>
      <w:r>
        <w:rPr>
          <w:spacing w:val="-2"/>
        </w:rPr>
        <w:t xml:space="preserve"> </w:t>
      </w:r>
      <w:r>
        <w:t>to</w:t>
      </w:r>
      <w:r>
        <w:rPr>
          <w:spacing w:val="-4"/>
        </w:rPr>
        <w:t xml:space="preserve"> </w:t>
      </w:r>
      <w:r>
        <w:t>repeat</w:t>
      </w:r>
      <w:r>
        <w:rPr>
          <w:spacing w:val="-3"/>
        </w:rPr>
        <w:t xml:space="preserve"> </w:t>
      </w:r>
      <w:r>
        <w:t>a</w:t>
      </w:r>
      <w:r>
        <w:rPr>
          <w:spacing w:val="-2"/>
        </w:rPr>
        <w:t xml:space="preserve"> </w:t>
      </w:r>
      <w:r>
        <w:t>successfully</w:t>
      </w:r>
      <w:r>
        <w:rPr>
          <w:spacing w:val="-4"/>
        </w:rPr>
        <w:t xml:space="preserve"> </w:t>
      </w:r>
      <w:r>
        <w:t>completed</w:t>
      </w:r>
      <w:r>
        <w:rPr>
          <w:spacing w:val="-4"/>
        </w:rPr>
        <w:t xml:space="preserve"> </w:t>
      </w:r>
      <w:r>
        <w:t>course</w:t>
      </w:r>
      <w:r>
        <w:rPr>
          <w:spacing w:val="-2"/>
        </w:rPr>
        <w:t xml:space="preserve"> </w:t>
      </w:r>
      <w:r>
        <w:t>only</w:t>
      </w:r>
      <w:r>
        <w:rPr>
          <w:spacing w:val="-4"/>
        </w:rPr>
        <w:t xml:space="preserve"> </w:t>
      </w:r>
      <w:r>
        <w:t>one</w:t>
      </w:r>
      <w:r>
        <w:rPr>
          <w:spacing w:val="-2"/>
        </w:rPr>
        <w:t xml:space="preserve"> </w:t>
      </w:r>
      <w:r>
        <w:t>time. UA-PTC</w:t>
      </w:r>
      <w:r>
        <w:rPr>
          <w:spacing w:val="-3"/>
        </w:rPr>
        <w:t xml:space="preserve"> </w:t>
      </w:r>
      <w:r>
        <w:t>defines “successfully</w:t>
      </w:r>
      <w:r>
        <w:rPr>
          <w:spacing w:val="-4"/>
        </w:rPr>
        <w:t xml:space="preserve"> </w:t>
      </w:r>
      <w:r>
        <w:t>completed”</w:t>
      </w:r>
      <w:r>
        <w:rPr>
          <w:spacing w:val="-3"/>
        </w:rPr>
        <w:t xml:space="preserve"> </w:t>
      </w:r>
      <w:r>
        <w:t>courses</w:t>
      </w:r>
      <w:r>
        <w:rPr>
          <w:spacing w:val="-1"/>
        </w:rPr>
        <w:t xml:space="preserve"> </w:t>
      </w:r>
      <w:r>
        <w:t>as</w:t>
      </w:r>
      <w:r>
        <w:rPr>
          <w:spacing w:val="-4"/>
        </w:rPr>
        <w:t xml:space="preserve"> </w:t>
      </w:r>
      <w:r>
        <w:t>earning</w:t>
      </w:r>
      <w:r>
        <w:rPr>
          <w:spacing w:val="-2"/>
        </w:rPr>
        <w:t xml:space="preserve"> </w:t>
      </w:r>
      <w:r>
        <w:t>a</w:t>
      </w:r>
      <w:r>
        <w:rPr>
          <w:spacing w:val="-4"/>
        </w:rPr>
        <w:t xml:space="preserve"> </w:t>
      </w:r>
      <w:r>
        <w:t>grade</w:t>
      </w:r>
      <w:r>
        <w:rPr>
          <w:spacing w:val="-2"/>
        </w:rPr>
        <w:t xml:space="preserve"> </w:t>
      </w:r>
      <w:r>
        <w:t>of A,</w:t>
      </w:r>
      <w:r>
        <w:rPr>
          <w:spacing w:val="-3"/>
        </w:rPr>
        <w:t xml:space="preserve"> </w:t>
      </w:r>
      <w:r>
        <w:t>B, C, D, or</w:t>
      </w:r>
      <w:r>
        <w:rPr>
          <w:spacing w:val="-1"/>
        </w:rPr>
        <w:t xml:space="preserve"> </w:t>
      </w:r>
      <w:r>
        <w:t>CR</w:t>
      </w:r>
      <w:r>
        <w:rPr>
          <w:spacing w:val="-5"/>
        </w:rPr>
        <w:t xml:space="preserve"> </w:t>
      </w:r>
      <w:r>
        <w:t>in</w:t>
      </w:r>
      <w:r>
        <w:rPr>
          <w:spacing w:val="-2"/>
        </w:rPr>
        <w:t xml:space="preserve"> </w:t>
      </w:r>
      <w:r>
        <w:t>the</w:t>
      </w:r>
      <w:r>
        <w:rPr>
          <w:spacing w:val="-2"/>
        </w:rPr>
        <w:t xml:space="preserve"> </w:t>
      </w:r>
      <w:r>
        <w:t>course.</w:t>
      </w:r>
      <w:r w:rsidRPr="00493F94">
        <w:t xml:space="preserve"> </w:t>
      </w:r>
      <w:r w:rsidRPr="00493F94">
        <w:rPr>
          <w:spacing w:val="-2"/>
        </w:rPr>
        <w:t>A student who is receiving financial aid for retaking a passed class and fails the second attempt, the failed course counts as their second paid retake. The student cannot receive financial aid for a third attempt</w:t>
      </w:r>
      <w:r w:rsidR="005E3CCB" w:rsidRPr="005E3CCB">
        <w:rPr>
          <w:spacing w:val="-2"/>
        </w:rPr>
        <w:t>.</w:t>
      </w:r>
      <w:r w:rsidR="00BD07E5" w:rsidRPr="00BD07E5">
        <w:t xml:space="preserve"> </w:t>
      </w:r>
    </w:p>
    <w:p w14:paraId="310C82A6" w14:textId="77777777" w:rsidR="00BD07E5" w:rsidRPr="00BD07E5" w:rsidRDefault="00BD07E5" w:rsidP="005E3CCB">
      <w:pPr>
        <w:pStyle w:val="BodyText"/>
        <w:spacing w:after="120"/>
        <w:ind w:right="40"/>
        <w:jc w:val="both"/>
        <w:rPr>
          <w:sz w:val="24"/>
        </w:rPr>
      </w:pPr>
      <w:r w:rsidRPr="00BD07E5">
        <w:rPr>
          <w:b/>
          <w:sz w:val="24"/>
        </w:rPr>
        <w:t>Revisions to Current Policy</w:t>
      </w:r>
      <w:r w:rsidRPr="00BD07E5">
        <w:rPr>
          <w:sz w:val="24"/>
        </w:rPr>
        <w:t xml:space="preserve"> </w:t>
      </w:r>
    </w:p>
    <w:p w14:paraId="47FCF139" w14:textId="77777777" w:rsidR="001F4EB9" w:rsidRPr="005E3CCB" w:rsidRDefault="00BD07E5" w:rsidP="005E3CCB">
      <w:pPr>
        <w:pStyle w:val="BodyText"/>
        <w:spacing w:after="120"/>
        <w:ind w:right="40"/>
        <w:jc w:val="both"/>
      </w:pPr>
      <w:r>
        <w:t>The Satisfactory Academic Progress Policy is subject to change as a result of new or revised federal financial aid regulations and/or institutional policies. Should a change occur, a notice will be published school-wide and the revised policy posted on the Financial Aid Office web page.</w:t>
      </w:r>
    </w:p>
    <w:sectPr w:rsidR="001F4EB9" w:rsidRPr="005E3CCB" w:rsidSect="00BD07E5">
      <w:footerReference w:type="first" r:id="rId10"/>
      <w:pgSz w:w="12240" w:h="15840"/>
      <w:pgMar w:top="640" w:right="600" w:bottom="450" w:left="620" w:header="720" w:footer="2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37B" w14:textId="77777777" w:rsidR="00E24402" w:rsidRDefault="00E24402" w:rsidP="003922B1">
      <w:r>
        <w:separator/>
      </w:r>
    </w:p>
  </w:endnote>
  <w:endnote w:type="continuationSeparator" w:id="0">
    <w:p w14:paraId="23EEAC84" w14:textId="77777777" w:rsidR="00E24402" w:rsidRDefault="00E24402" w:rsidP="0039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43D3" w14:textId="77777777" w:rsidR="005E3CCB" w:rsidRDefault="005E3CCB" w:rsidP="005E3CCB">
    <w:pPr>
      <w:pStyle w:val="BodyText"/>
      <w:ind w:right="40"/>
      <w:jc w:val="both"/>
      <w:rPr>
        <w:sz w:val="16"/>
      </w:rPr>
    </w:pPr>
    <w:r w:rsidRPr="003433B1">
      <w:rPr>
        <w:b/>
      </w:rPr>
      <w:t>NOTE:</w:t>
    </w:r>
    <w:r w:rsidRPr="00493F94">
      <w:t xml:space="preserve"> This policy is separate from the Academic Probation and Suspension Policy administered by the Registrar’s Office.</w:t>
    </w:r>
  </w:p>
  <w:p w14:paraId="5716C5E6" w14:textId="77777777" w:rsidR="003922B1" w:rsidRDefault="0039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8B2C" w14:textId="77777777" w:rsidR="00E24402" w:rsidRDefault="00E24402" w:rsidP="003922B1">
      <w:r>
        <w:separator/>
      </w:r>
    </w:p>
  </w:footnote>
  <w:footnote w:type="continuationSeparator" w:id="0">
    <w:p w14:paraId="6BE722E9" w14:textId="77777777" w:rsidR="00E24402" w:rsidRDefault="00E24402" w:rsidP="00392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43C"/>
    <w:multiLevelType w:val="hybridMultilevel"/>
    <w:tmpl w:val="7AF80E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6C8376C"/>
    <w:multiLevelType w:val="hybridMultilevel"/>
    <w:tmpl w:val="D1949F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B9"/>
    <w:rsid w:val="00044EA9"/>
    <w:rsid w:val="000927A7"/>
    <w:rsid w:val="001204DF"/>
    <w:rsid w:val="001F4EB9"/>
    <w:rsid w:val="002E1FFD"/>
    <w:rsid w:val="003433B1"/>
    <w:rsid w:val="00363292"/>
    <w:rsid w:val="003922B1"/>
    <w:rsid w:val="003D787C"/>
    <w:rsid w:val="00471DFA"/>
    <w:rsid w:val="00493706"/>
    <w:rsid w:val="00493F94"/>
    <w:rsid w:val="004A6E84"/>
    <w:rsid w:val="004A749B"/>
    <w:rsid w:val="004D2C3A"/>
    <w:rsid w:val="005147E5"/>
    <w:rsid w:val="00520559"/>
    <w:rsid w:val="00552B35"/>
    <w:rsid w:val="00554958"/>
    <w:rsid w:val="00580F60"/>
    <w:rsid w:val="005904C3"/>
    <w:rsid w:val="005E3CCB"/>
    <w:rsid w:val="005F503F"/>
    <w:rsid w:val="006D48FF"/>
    <w:rsid w:val="00750228"/>
    <w:rsid w:val="00767642"/>
    <w:rsid w:val="007726A2"/>
    <w:rsid w:val="00814144"/>
    <w:rsid w:val="008460BC"/>
    <w:rsid w:val="008B2932"/>
    <w:rsid w:val="008C7404"/>
    <w:rsid w:val="00901A41"/>
    <w:rsid w:val="00951B8D"/>
    <w:rsid w:val="0096316A"/>
    <w:rsid w:val="009D3212"/>
    <w:rsid w:val="00A24FE1"/>
    <w:rsid w:val="00A52B8E"/>
    <w:rsid w:val="00AB4EF5"/>
    <w:rsid w:val="00B07116"/>
    <w:rsid w:val="00BC4ABF"/>
    <w:rsid w:val="00BD07E5"/>
    <w:rsid w:val="00BD70CC"/>
    <w:rsid w:val="00C000C5"/>
    <w:rsid w:val="00C15B48"/>
    <w:rsid w:val="00C214B6"/>
    <w:rsid w:val="00C41E7B"/>
    <w:rsid w:val="00CB7153"/>
    <w:rsid w:val="00CD0FCC"/>
    <w:rsid w:val="00D92FDF"/>
    <w:rsid w:val="00DA6517"/>
    <w:rsid w:val="00DB7C52"/>
    <w:rsid w:val="00E24402"/>
    <w:rsid w:val="00E27693"/>
    <w:rsid w:val="00E41A34"/>
    <w:rsid w:val="00E76C94"/>
    <w:rsid w:val="00E8438B"/>
    <w:rsid w:val="00E90B9C"/>
    <w:rsid w:val="00F369BF"/>
    <w:rsid w:val="00F87B41"/>
    <w:rsid w:val="00FA25B9"/>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09E95"/>
  <w15:docId w15:val="{E7AB168B-8CF4-4760-8571-942809AD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65"/>
      <w:ind w:left="145" w:right="182"/>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ind w:left="7"/>
      <w:jc w:val="center"/>
    </w:pPr>
  </w:style>
  <w:style w:type="table" w:styleId="TableGrid">
    <w:name w:val="Table Grid"/>
    <w:basedOn w:val="TableNormal"/>
    <w:uiPriority w:val="39"/>
    <w:rsid w:val="0004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C52"/>
    <w:rPr>
      <w:color w:val="0000FF" w:themeColor="hyperlink"/>
      <w:u w:val="single"/>
    </w:rPr>
  </w:style>
  <w:style w:type="character" w:styleId="UnresolvedMention">
    <w:name w:val="Unresolved Mention"/>
    <w:basedOn w:val="DefaultParagraphFont"/>
    <w:uiPriority w:val="99"/>
    <w:semiHidden/>
    <w:unhideWhenUsed/>
    <w:rsid w:val="00DB7C52"/>
    <w:rPr>
      <w:color w:val="605E5C"/>
      <w:shd w:val="clear" w:color="auto" w:fill="E1DFDD"/>
    </w:rPr>
  </w:style>
  <w:style w:type="paragraph" w:styleId="BalloonText">
    <w:name w:val="Balloon Text"/>
    <w:basedOn w:val="Normal"/>
    <w:link w:val="BalloonTextChar"/>
    <w:uiPriority w:val="99"/>
    <w:semiHidden/>
    <w:unhideWhenUsed/>
    <w:rsid w:val="00493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06"/>
    <w:rPr>
      <w:rFonts w:ascii="Segoe UI" w:eastAsia="Arial" w:hAnsi="Segoe UI" w:cs="Segoe UI"/>
      <w:sz w:val="18"/>
      <w:szCs w:val="18"/>
    </w:rPr>
  </w:style>
  <w:style w:type="paragraph" w:styleId="Header">
    <w:name w:val="header"/>
    <w:basedOn w:val="Normal"/>
    <w:link w:val="HeaderChar"/>
    <w:uiPriority w:val="99"/>
    <w:unhideWhenUsed/>
    <w:rsid w:val="003922B1"/>
    <w:pPr>
      <w:tabs>
        <w:tab w:val="center" w:pos="4680"/>
        <w:tab w:val="right" w:pos="9360"/>
      </w:tabs>
    </w:pPr>
  </w:style>
  <w:style w:type="character" w:customStyle="1" w:styleId="HeaderChar">
    <w:name w:val="Header Char"/>
    <w:basedOn w:val="DefaultParagraphFont"/>
    <w:link w:val="Header"/>
    <w:uiPriority w:val="99"/>
    <w:rsid w:val="003922B1"/>
    <w:rPr>
      <w:rFonts w:ascii="Arial" w:eastAsia="Arial" w:hAnsi="Arial" w:cs="Arial"/>
    </w:rPr>
  </w:style>
  <w:style w:type="paragraph" w:styleId="Footer">
    <w:name w:val="footer"/>
    <w:basedOn w:val="Normal"/>
    <w:link w:val="FooterChar"/>
    <w:uiPriority w:val="99"/>
    <w:unhideWhenUsed/>
    <w:rsid w:val="003922B1"/>
    <w:pPr>
      <w:tabs>
        <w:tab w:val="center" w:pos="4680"/>
        <w:tab w:val="right" w:pos="9360"/>
      </w:tabs>
    </w:pPr>
  </w:style>
  <w:style w:type="character" w:customStyle="1" w:styleId="FooterChar">
    <w:name w:val="Footer Char"/>
    <w:basedOn w:val="DefaultParagraphFont"/>
    <w:link w:val="Footer"/>
    <w:uiPriority w:val="99"/>
    <w:rsid w:val="003922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aptc.edu/financial-aid/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25E5-41C1-411B-A727-1AE24B3C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Lavonne Juhl</dc:creator>
  <cp:lastModifiedBy>Roderick Dunn</cp:lastModifiedBy>
  <cp:revision>5</cp:revision>
  <cp:lastPrinted>2024-09-19T19:22:00Z</cp:lastPrinted>
  <dcterms:created xsi:type="dcterms:W3CDTF">2026-05-21T18:43:00Z</dcterms:created>
  <dcterms:modified xsi:type="dcterms:W3CDTF">2026-05-22T13:32:00Z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 2016</vt:lpwstr>
  </property>
  <property fmtid="{D5CDD505-2E9C-101B-9397-08002B2CF9AE}" pid="4" name="LastSaved">
    <vt:filetime>2023-03-09T00:00:00Z</vt:filetime>
  </property>
  <property fmtid="{D5CDD505-2E9C-101B-9397-08002B2CF9AE}" pid="5" name="Producer">
    <vt:lpwstr>Microsoft® Word 2016</vt:lpwstr>
  </property>
</Properties>
</file>